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629AA0" w14:textId="1F3A62F5" w:rsidR="00951EB3" w:rsidRPr="00951EB3" w:rsidRDefault="00F653EA" w:rsidP="00CD045F">
      <w:pPr>
        <w:pStyle w:val="Organisationsname"/>
      </w:pPr>
      <w:r>
        <w:rPr>
          <w:noProof/>
        </w:rPr>
        <w:t>BRADSHAW DANCE AND CHEER</w:t>
      </w:r>
      <w:r>
        <w:rPr>
          <w:noProof/>
        </w:rPr>
        <w:t xml:space="preserve"> </w:t>
      </w:r>
      <w:r w:rsidR="00FE0278">
        <w:rPr>
          <w:noProof/>
        </w:rPr>
        <mc:AlternateContent>
          <mc:Choice Requires="wps">
            <w:drawing>
              <wp:anchor distT="0" distB="0" distL="114300" distR="114300" simplePos="0" relativeHeight="251657728" behindDoc="1" locked="0" layoutInCell="1" allowOverlap="1" wp14:anchorId="08FF3EED" wp14:editId="431DBAE0">
                <wp:simplePos x="0" y="0"/>
                <wp:positionH relativeFrom="column">
                  <wp:posOffset>5365115</wp:posOffset>
                </wp:positionH>
                <wp:positionV relativeFrom="page">
                  <wp:posOffset>647700</wp:posOffset>
                </wp:positionV>
                <wp:extent cx="1143000" cy="102870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0" cy="1028700"/>
                        </a:xfrm>
                        <a:prstGeom prst="rect">
                          <a:avLst/>
                        </a:prstGeom>
                        <a:solidFill>
                          <a:srgbClr val="E7E6E6">
                            <a:lumMod val="90000"/>
                          </a:srgbClr>
                        </a:solidFill>
                        <a:ln w="12700" cap="flat" cmpd="sng" algn="ctr">
                          <a:noFill/>
                          <a:prstDash val="solid"/>
                          <a:miter lim="800000"/>
                        </a:ln>
                        <a:effectLst/>
                      </wps:spPr>
                      <wps:txbx>
                        <w:txbxContent>
                          <w:p w14:paraId="6FD80909" w14:textId="1747039E" w:rsidR="001F4FAA" w:rsidRPr="001F4FAA" w:rsidRDefault="00E834CB" w:rsidP="001F4FAA">
                            <w:pPr>
                              <w:jc w:val="center"/>
                              <w:rPr>
                                <w:sz w:val="24"/>
                              </w:rPr>
                            </w:pPr>
                            <w:r>
                              <w:rPr>
                                <w:noProof/>
                              </w:rPr>
                              <w:drawing>
                                <wp:inline distT="0" distB="0" distL="0" distR="0" wp14:anchorId="1A628BCF" wp14:editId="3953D4C0">
                                  <wp:extent cx="947420" cy="724535"/>
                                  <wp:effectExtent l="0" t="0" r="5080" b="0"/>
                                  <wp:docPr id="404228604" name="Picture 404228604" descr="A gold triangle with arrow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gold triangle with arrows&#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47420" cy="72453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FF3EED" id="Rectangle 1" o:spid="_x0000_s1026" style="position:absolute;margin-left:422.45pt;margin-top:51pt;width:90pt;height:81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" fillcolor="#d0cece" stroked="f" strokeweight="1pt">
                <v:textbox>
                  <w:txbxContent>
                    <w:p w14:paraId="6FD80909" w14:textId="1747039E" w:rsidR="001F4FAA" w:rsidRPr="001F4FAA" w:rsidRDefault="00E834CB" w:rsidP="001F4FAA">
                      <w:pPr>
                        <w:jc w:val="center"/>
                        <w:rPr>
                          <w:sz w:val="24"/>
                        </w:rPr>
                      </w:pPr>
                      <w:r>
                        <w:rPr>
                          <w:noProof/>
                        </w:rPr>
                        <w:drawing>
                          <wp:inline distT="0" distB="0" distL="0" distR="0" wp14:anchorId="1A628BCF" wp14:editId="3953D4C0">
                            <wp:extent cx="947420" cy="724535"/>
                            <wp:effectExtent l="0" t="0" r="5080" b="0"/>
                            <wp:docPr id="404228604" name="Picture 404228604" descr="A gold triangle with arrow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gold triangle with arrows&#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47420" cy="724535"/>
                                    </a:xfrm>
                                    <a:prstGeom prst="rect">
                                      <a:avLst/>
                                    </a:prstGeom>
                                    <a:noFill/>
                                    <a:ln>
                                      <a:noFill/>
                                    </a:ln>
                                  </pic:spPr>
                                </pic:pic>
                              </a:graphicData>
                            </a:graphic>
                          </wp:inline>
                        </w:drawing>
                      </w:r>
                    </w:p>
                  </w:txbxContent>
                </v:textbox>
                <w10:wrap anchory="page"/>
              </v:rect>
            </w:pict>
          </mc:Fallback>
        </mc:AlternateContent>
      </w:r>
      <w:r w:rsidRPr="00951EB3">
        <w:t xml:space="preserve"> </w:t>
      </w:r>
    </w:p>
    <w:p w14:paraId="3CD2B31F" w14:textId="1B85977D" w:rsidR="00AF3309" w:rsidRDefault="009A0174" w:rsidP="00105AD9">
      <w:pPr>
        <w:pStyle w:val="Heading1"/>
        <w:spacing w:line="240" w:lineRule="auto"/>
      </w:pPr>
      <w:r>
        <w:t xml:space="preserve">Child Safe </w:t>
      </w:r>
      <w:r w:rsidR="00E34ED2">
        <w:br/>
      </w:r>
      <w:r w:rsidR="00243F8D">
        <w:t>Policy</w:t>
      </w:r>
    </w:p>
    <w:p w14:paraId="7A2E76ED" w14:textId="691CA61C" w:rsidR="00DD48DE" w:rsidRPr="00DD48DE" w:rsidRDefault="00DD48DE" w:rsidP="00DD48DE">
      <w:pPr>
        <w:pStyle w:val="Introparagraph"/>
        <w:rPr>
          <w:lang w:val="en-GB"/>
        </w:rPr>
      </w:pPr>
    </w:p>
    <w:tbl>
      <w:tblPr>
        <w:tblW w:w="0" w:type="auto"/>
        <w:tblBorders>
          <w:top w:val="single" w:sz="4" w:space="0" w:color="0B3F47"/>
          <w:bottom w:val="single" w:sz="4" w:space="0" w:color="0B3F47"/>
          <w:insideH w:val="single" w:sz="4" w:space="0" w:color="0B3F47"/>
        </w:tblBorders>
        <w:tblCellMar>
          <w:left w:w="0" w:type="dxa"/>
          <w:right w:w="0" w:type="dxa"/>
        </w:tblCellMar>
        <w:tblLook w:val="04A0" w:firstRow="1" w:lastRow="0" w:firstColumn="1" w:lastColumn="0" w:noHBand="0" w:noVBand="1"/>
      </w:tblPr>
      <w:tblGrid>
        <w:gridCol w:w="2501"/>
        <w:gridCol w:w="193"/>
        <w:gridCol w:w="7312"/>
      </w:tblGrid>
      <w:tr w:rsidR="0053340E" w:rsidRPr="000011E7" w14:paraId="2C93ADBC" w14:textId="77777777" w:rsidTr="00395A64">
        <w:trPr>
          <w:cantSplit/>
          <w:trHeight w:val="490"/>
          <w:tblHeader/>
        </w:trPr>
        <w:tc>
          <w:tcPr>
            <w:tcW w:w="2501" w:type="dxa"/>
            <w:tcBorders>
              <w:top w:val="nil"/>
              <w:bottom w:val="nil"/>
            </w:tcBorders>
            <w:shd w:val="clear" w:color="auto" w:fill="2E808E"/>
          </w:tcPr>
          <w:p w14:paraId="63954F57" w14:textId="77777777" w:rsidR="0053340E" w:rsidRPr="00C07C08" w:rsidRDefault="00CD0709" w:rsidP="003C707B">
            <w:pPr>
              <w:pStyle w:val="TableHeadingWhite"/>
              <w:rPr>
                <w:lang w:val="en-US"/>
              </w:rPr>
            </w:pPr>
            <w:r w:rsidRPr="00C07C08">
              <w:rPr>
                <w:lang w:val="en-US"/>
              </w:rPr>
              <w:t>Title</w:t>
            </w:r>
          </w:p>
        </w:tc>
        <w:tc>
          <w:tcPr>
            <w:tcW w:w="7505" w:type="dxa"/>
            <w:gridSpan w:val="2"/>
            <w:tcBorders>
              <w:top w:val="nil"/>
              <w:bottom w:val="nil"/>
            </w:tcBorders>
            <w:shd w:val="clear" w:color="auto" w:fill="2E808E"/>
          </w:tcPr>
          <w:p w14:paraId="7211B683" w14:textId="77777777" w:rsidR="0053340E" w:rsidRPr="00C07C08" w:rsidRDefault="000A5DAB" w:rsidP="00012771">
            <w:pPr>
              <w:pStyle w:val="TableHeadingWhite"/>
              <w:rPr>
                <w:bCs/>
                <w:lang w:val="en-GB"/>
              </w:rPr>
            </w:pPr>
            <w:r w:rsidRPr="00C07C08">
              <w:rPr>
                <w:bCs/>
              </w:rPr>
              <w:t>Content</w:t>
            </w:r>
          </w:p>
        </w:tc>
      </w:tr>
      <w:tr w:rsidR="0053340E" w:rsidRPr="000011E7" w14:paraId="272C70E8" w14:textId="77777777" w:rsidTr="000D7B80">
        <w:trPr>
          <w:cantSplit/>
          <w:trHeight w:val="1569"/>
        </w:trPr>
        <w:tc>
          <w:tcPr>
            <w:tcW w:w="2694" w:type="dxa"/>
            <w:gridSpan w:val="2"/>
            <w:tcBorders>
              <w:top w:val="nil"/>
            </w:tcBorders>
            <w:shd w:val="clear" w:color="auto" w:fill="D1EEEA"/>
          </w:tcPr>
          <w:p w14:paraId="5AE69A96" w14:textId="22071327" w:rsidR="0053340E" w:rsidRDefault="00243F8D" w:rsidP="00395A64">
            <w:pPr>
              <w:pStyle w:val="TableBodyText"/>
              <w:rPr>
                <w:b/>
                <w:bCs/>
                <w:lang w:val="en-GB"/>
              </w:rPr>
            </w:pPr>
            <w:r>
              <w:rPr>
                <w:b/>
                <w:bCs/>
                <w:lang w:val="en-GB"/>
              </w:rPr>
              <w:t>Purpose</w:t>
            </w:r>
          </w:p>
          <w:p w14:paraId="29A0125B" w14:textId="57FFFF19" w:rsidR="001F2BBD" w:rsidRPr="00395A64" w:rsidRDefault="001F2BBD" w:rsidP="00AD0691">
            <w:pPr>
              <w:pStyle w:val="TableBodyText"/>
              <w:rPr>
                <w:b/>
                <w:bCs/>
                <w:lang w:val="en-GB"/>
              </w:rPr>
            </w:pPr>
          </w:p>
        </w:tc>
        <w:tc>
          <w:tcPr>
            <w:tcW w:w="7312" w:type="dxa"/>
            <w:tcBorders>
              <w:top w:val="nil"/>
            </w:tcBorders>
            <w:shd w:val="clear" w:color="auto" w:fill="EBEBEB"/>
          </w:tcPr>
          <w:p w14:paraId="72667ACD" w14:textId="77777777" w:rsidR="00326CF1" w:rsidRDefault="00326CF1" w:rsidP="00FA556C">
            <w:pPr>
              <w:pStyle w:val="TableBodyText"/>
            </w:pPr>
            <w:r>
              <w:t>Bradshaw Dance and Cheer</w:t>
            </w:r>
            <w:r w:rsidRPr="00326CF1">
              <w:t xml:space="preserve"> have a zero-tolerance policy to child abuse and neglect in any form. </w:t>
            </w:r>
          </w:p>
          <w:p w14:paraId="4CB17180" w14:textId="77777777" w:rsidR="00326CF1" w:rsidRDefault="00326CF1" w:rsidP="00FA556C">
            <w:pPr>
              <w:pStyle w:val="TableBodyText"/>
            </w:pPr>
            <w:r>
              <w:t xml:space="preserve">We are </w:t>
            </w:r>
            <w:r w:rsidRPr="00326CF1">
              <w:t xml:space="preserve">committed to safeguarding and promoting the welfare of Children in </w:t>
            </w:r>
            <w:r>
              <w:t>Dance and Cheerleading</w:t>
            </w:r>
            <w:r w:rsidRPr="00326CF1">
              <w:t xml:space="preserve"> by providing a safe and inclusive environment and by ensuring that everyone involved in </w:t>
            </w:r>
            <w:r>
              <w:t>our organisation</w:t>
            </w:r>
            <w:r w:rsidRPr="00326CF1">
              <w:t xml:space="preserve"> is educated and informed of their responsibilities to protect and look after Children. </w:t>
            </w:r>
          </w:p>
          <w:p w14:paraId="0708EAFC" w14:textId="77777777" w:rsidR="00326CF1" w:rsidRDefault="00326CF1" w:rsidP="00326CF1">
            <w:pPr>
              <w:pStyle w:val="TableBodyText"/>
            </w:pPr>
            <w:r w:rsidRPr="00326CF1">
              <w:t xml:space="preserve">Children have the right to take part in our sport in a safe, positive, and enjoyable environment. </w:t>
            </w:r>
            <w:r>
              <w:t>Bradshaw Dance and Cheer</w:t>
            </w:r>
            <w:r w:rsidRPr="00326CF1">
              <w:t xml:space="preserve"> aims to create and maintain an inclusive, child-safe environment that is understood, endorsed, implemented, and adhered to by everyone involved. </w:t>
            </w:r>
          </w:p>
          <w:p w14:paraId="77E1F5A1" w14:textId="07025183" w:rsidR="00326CF1" w:rsidRDefault="00326CF1" w:rsidP="00326CF1">
            <w:pPr>
              <w:pStyle w:val="TableBodyText"/>
            </w:pPr>
            <w:r w:rsidRPr="00326CF1">
              <w:t xml:space="preserve">This Policy is part of </w:t>
            </w:r>
            <w:r>
              <w:t>Bradshaw Dance and Cheers</w:t>
            </w:r>
            <w:r w:rsidRPr="00326CF1">
              <w:t xml:space="preserve"> proactive and preventative approach to upholding its commitment to the safety, wellbeing, participation and empowerment of all Children who </w:t>
            </w:r>
            <w:r>
              <w:t>attend this studio</w:t>
            </w:r>
            <w:r w:rsidRPr="00326CF1">
              <w:t xml:space="preserve">. </w:t>
            </w:r>
          </w:p>
          <w:p w14:paraId="786F92A1" w14:textId="77777777" w:rsidR="00326CF1" w:rsidRDefault="00326CF1" w:rsidP="00326CF1">
            <w:pPr>
              <w:pStyle w:val="TableBodyText"/>
            </w:pPr>
            <w:r w:rsidRPr="00326CF1">
              <w:t>Th</w:t>
            </w:r>
            <w:r>
              <w:t>is</w:t>
            </w:r>
            <w:r w:rsidRPr="00326CF1">
              <w:t xml:space="preserve"> Policy seeks to ensure that everyone involved in </w:t>
            </w:r>
            <w:r>
              <w:t>in our organisation</w:t>
            </w:r>
            <w:r w:rsidRPr="00326CF1">
              <w:t xml:space="preserve"> is aware of their rights and responsibilities in relation to Children. </w:t>
            </w:r>
          </w:p>
          <w:p w14:paraId="557A290C" w14:textId="77777777" w:rsidR="00326CF1" w:rsidRDefault="00326CF1" w:rsidP="00326CF1">
            <w:pPr>
              <w:pStyle w:val="TableBodyText"/>
            </w:pPr>
            <w:r w:rsidRPr="00326CF1">
              <w:t xml:space="preserve">This Policy sets out the standards of behaviour expected of those involved in our sport and the behaviours that are not acceptable (‘Prohibited Conduct’). </w:t>
            </w:r>
          </w:p>
          <w:p w14:paraId="7CECE57A" w14:textId="4A85A37A" w:rsidR="0053340E" w:rsidRPr="00C07C08" w:rsidRDefault="00326CF1" w:rsidP="00326CF1">
            <w:pPr>
              <w:pStyle w:val="TableBodyText"/>
            </w:pPr>
            <w:r w:rsidRPr="00326CF1">
              <w:t>This Policy imposes obligations in relation to responding to allegations of Prohibited Conduct, including by reporting suspected Child Abuse to the appropriate authorities and to implementing a commitment to child safety and child-safe practices, including recruitment and screening of staff and volunteers.</w:t>
            </w:r>
          </w:p>
        </w:tc>
      </w:tr>
      <w:tr w:rsidR="007202A0" w:rsidRPr="000011E7" w14:paraId="4F26440C" w14:textId="77777777" w:rsidTr="000D7B80">
        <w:trPr>
          <w:cantSplit/>
          <w:trHeight w:val="980"/>
        </w:trPr>
        <w:tc>
          <w:tcPr>
            <w:tcW w:w="2694" w:type="dxa"/>
            <w:gridSpan w:val="2"/>
            <w:shd w:val="clear" w:color="auto" w:fill="D1EEEA"/>
          </w:tcPr>
          <w:p w14:paraId="160E8B22" w14:textId="5F1141BC" w:rsidR="007202A0" w:rsidRDefault="0079040D" w:rsidP="000A5DAB">
            <w:pPr>
              <w:pStyle w:val="TableBodyText"/>
              <w:rPr>
                <w:b/>
                <w:bCs/>
              </w:rPr>
            </w:pPr>
            <w:r>
              <w:rPr>
                <w:b/>
                <w:bCs/>
              </w:rPr>
              <w:lastRenderedPageBreak/>
              <w:t>Scope and audience</w:t>
            </w:r>
          </w:p>
          <w:p w14:paraId="6EF44A39" w14:textId="4AF7189A" w:rsidR="001F2BBD" w:rsidRPr="00C07C08" w:rsidRDefault="001F2BBD" w:rsidP="000A5DAB">
            <w:pPr>
              <w:pStyle w:val="TableBodyText"/>
              <w:rPr>
                <w:b/>
                <w:bCs/>
              </w:rPr>
            </w:pPr>
          </w:p>
        </w:tc>
        <w:tc>
          <w:tcPr>
            <w:tcW w:w="7312" w:type="dxa"/>
            <w:shd w:val="clear" w:color="auto" w:fill="EBEBEB"/>
          </w:tcPr>
          <w:p w14:paraId="7D428F1A" w14:textId="77777777" w:rsidR="001E2C6D" w:rsidRDefault="008B6401" w:rsidP="001E2C6D">
            <w:pPr>
              <w:pStyle w:val="TableBodyText"/>
            </w:pPr>
            <w:r w:rsidRPr="008B6401">
              <w:t xml:space="preserve">We require all workers, paid or unpaid, who work with children to: </w:t>
            </w:r>
          </w:p>
          <w:p w14:paraId="118C9DE5" w14:textId="77777777" w:rsidR="001E2C6D" w:rsidRDefault="008B6401" w:rsidP="000A1CD5">
            <w:pPr>
              <w:pStyle w:val="TableBodyText"/>
              <w:numPr>
                <w:ilvl w:val="0"/>
                <w:numId w:val="14"/>
              </w:numPr>
            </w:pPr>
            <w:r w:rsidRPr="008B6401">
              <w:t xml:space="preserve">comply with this policy and prioritise the prevention of harm to children and young people </w:t>
            </w:r>
          </w:p>
          <w:p w14:paraId="2283896C" w14:textId="77777777" w:rsidR="00722151" w:rsidRDefault="008B6401" w:rsidP="000A1CD5">
            <w:pPr>
              <w:pStyle w:val="TableBodyText"/>
              <w:numPr>
                <w:ilvl w:val="0"/>
                <w:numId w:val="14"/>
              </w:numPr>
            </w:pPr>
            <w:r w:rsidRPr="008B6401">
              <w:t xml:space="preserve">uphold the rights of children and actively empower them to participate to the best of their ability </w:t>
            </w:r>
          </w:p>
          <w:p w14:paraId="7452D780" w14:textId="77777777" w:rsidR="00722151" w:rsidRDefault="008B6401" w:rsidP="000A1CD5">
            <w:pPr>
              <w:pStyle w:val="TableBodyText"/>
              <w:numPr>
                <w:ilvl w:val="0"/>
                <w:numId w:val="14"/>
              </w:numPr>
            </w:pPr>
            <w:r w:rsidRPr="008B6401">
              <w:t xml:space="preserve">provide a safe and inclusive environment free from discrimination or harassment </w:t>
            </w:r>
          </w:p>
          <w:p w14:paraId="04CD86EE" w14:textId="5A49A40A" w:rsidR="00722151" w:rsidRDefault="008B6401" w:rsidP="000A1CD5">
            <w:pPr>
              <w:pStyle w:val="TableBodyText"/>
              <w:numPr>
                <w:ilvl w:val="0"/>
                <w:numId w:val="14"/>
              </w:numPr>
            </w:pPr>
            <w:r w:rsidRPr="008B6401">
              <w:t xml:space="preserve">report any breach (of this policy, procedure or Child Safe Code of Conduct) to their </w:t>
            </w:r>
            <w:r w:rsidR="005F3882">
              <w:t>director</w:t>
            </w:r>
            <w:r w:rsidRPr="008B6401">
              <w:t xml:space="preserve"> </w:t>
            </w:r>
          </w:p>
          <w:p w14:paraId="20FE6585" w14:textId="77777777" w:rsidR="00722151" w:rsidRDefault="008B6401" w:rsidP="000A1CD5">
            <w:pPr>
              <w:pStyle w:val="TableBodyText"/>
              <w:numPr>
                <w:ilvl w:val="0"/>
                <w:numId w:val="14"/>
              </w:numPr>
            </w:pPr>
            <w:r w:rsidRPr="008B6401">
              <w:t xml:space="preserve">take steps to ensure all children can actively contribute to the organisation regardless of their ability, race, gender or cultural background </w:t>
            </w:r>
          </w:p>
          <w:p w14:paraId="75C85733" w14:textId="77777777" w:rsidR="00476B11" w:rsidRDefault="008B6401" w:rsidP="000A1CD5">
            <w:pPr>
              <w:pStyle w:val="TableBodyText"/>
              <w:numPr>
                <w:ilvl w:val="0"/>
                <w:numId w:val="14"/>
              </w:numPr>
            </w:pPr>
            <w:r w:rsidRPr="008B6401">
              <w:t xml:space="preserve">use positive and encouraging language when working with children </w:t>
            </w:r>
          </w:p>
          <w:p w14:paraId="482C3A90" w14:textId="4BD5AE22" w:rsidR="00722151" w:rsidRDefault="008B6401" w:rsidP="000A1CD5">
            <w:pPr>
              <w:pStyle w:val="TableBodyText"/>
              <w:numPr>
                <w:ilvl w:val="0"/>
                <w:numId w:val="14"/>
              </w:numPr>
            </w:pPr>
            <w:r w:rsidRPr="008B6401">
              <w:t xml:space="preserve">refrain from language that is discriminatory, racist, sexist, offensive or belittling </w:t>
            </w:r>
          </w:p>
          <w:p w14:paraId="1E4BC961" w14:textId="77777777" w:rsidR="00722151" w:rsidRDefault="008B6401" w:rsidP="000A1CD5">
            <w:pPr>
              <w:pStyle w:val="TableBodyText"/>
              <w:numPr>
                <w:ilvl w:val="0"/>
                <w:numId w:val="14"/>
              </w:numPr>
            </w:pPr>
            <w:r w:rsidRPr="008B6401">
              <w:t xml:space="preserve">act on any concerns raised by a child that indicate they may be unsafe </w:t>
            </w:r>
          </w:p>
          <w:p w14:paraId="7E99A7D4" w14:textId="0C416BA7" w:rsidR="005F3882" w:rsidRDefault="008B6401" w:rsidP="000A1CD5">
            <w:pPr>
              <w:pStyle w:val="TableBodyText"/>
              <w:numPr>
                <w:ilvl w:val="0"/>
                <w:numId w:val="14"/>
              </w:numPr>
            </w:pPr>
            <w:r w:rsidRPr="008B6401">
              <w:t xml:space="preserve">avoid situations that place children at risk of harm </w:t>
            </w:r>
          </w:p>
          <w:p w14:paraId="3C0685E8" w14:textId="67C85A69" w:rsidR="00722151" w:rsidRDefault="005F3882" w:rsidP="000A1CD5">
            <w:pPr>
              <w:pStyle w:val="TableBodyText"/>
              <w:numPr>
                <w:ilvl w:val="0"/>
                <w:numId w:val="14"/>
              </w:numPr>
            </w:pPr>
            <w:r>
              <w:t>r</w:t>
            </w:r>
            <w:r w:rsidR="008B6401" w:rsidRPr="008B6401">
              <w:t xml:space="preserve">efrain from any conduct that is considered abusive, neglectful or grooming </w:t>
            </w:r>
          </w:p>
          <w:p w14:paraId="189A76BB" w14:textId="77777777" w:rsidR="00722151" w:rsidRDefault="008B6401" w:rsidP="000A1CD5">
            <w:pPr>
              <w:pStyle w:val="TableBodyText"/>
              <w:numPr>
                <w:ilvl w:val="0"/>
                <w:numId w:val="14"/>
              </w:numPr>
            </w:pPr>
            <w:r w:rsidRPr="008B6401">
              <w:t xml:space="preserve">notify and seek approval for any interaction with a child outside our services, either professionally or personally, unless that child is a close family member </w:t>
            </w:r>
          </w:p>
          <w:p w14:paraId="1308A458" w14:textId="77777777" w:rsidR="00722151" w:rsidRDefault="008B6401" w:rsidP="000A1CD5">
            <w:pPr>
              <w:pStyle w:val="TableBodyText"/>
              <w:numPr>
                <w:ilvl w:val="0"/>
                <w:numId w:val="14"/>
              </w:numPr>
            </w:pPr>
            <w:r w:rsidRPr="008B6401">
              <w:t xml:space="preserve">hold a Working with Children Check (WWCC) clearance, unless exempt </w:t>
            </w:r>
          </w:p>
          <w:p w14:paraId="2CD053A9" w14:textId="44CBA2A9" w:rsidR="00326CF1" w:rsidRPr="00C07C08" w:rsidRDefault="008B6401" w:rsidP="000A1CD5">
            <w:pPr>
              <w:pStyle w:val="TableBodyText"/>
              <w:numPr>
                <w:ilvl w:val="0"/>
                <w:numId w:val="14"/>
              </w:numPr>
            </w:pPr>
            <w:r w:rsidRPr="008B6401">
              <w:t>provide their WWCC number when requested for us to verify</w:t>
            </w:r>
          </w:p>
        </w:tc>
      </w:tr>
      <w:tr w:rsidR="001F2BBD" w:rsidRPr="000011E7" w14:paraId="0C8BF05C" w14:textId="77777777" w:rsidTr="000D7B80">
        <w:trPr>
          <w:cantSplit/>
          <w:trHeight w:val="1682"/>
        </w:trPr>
        <w:tc>
          <w:tcPr>
            <w:tcW w:w="2694" w:type="dxa"/>
            <w:gridSpan w:val="2"/>
            <w:shd w:val="clear" w:color="auto" w:fill="D1EEEA"/>
          </w:tcPr>
          <w:p w14:paraId="63D74C75" w14:textId="74D56EF7" w:rsidR="001F2BBD" w:rsidRDefault="00550E91" w:rsidP="00AA18BC">
            <w:pPr>
              <w:pStyle w:val="TableBodyText"/>
              <w:rPr>
                <w:b/>
                <w:bCs/>
              </w:rPr>
            </w:pPr>
            <w:r>
              <w:rPr>
                <w:b/>
                <w:bCs/>
              </w:rPr>
              <w:t>Responsibilities</w:t>
            </w:r>
          </w:p>
          <w:p w14:paraId="68D27A85" w14:textId="04779694" w:rsidR="001F2BBD" w:rsidRPr="00C07C08" w:rsidRDefault="001F2BBD" w:rsidP="00D94D32">
            <w:pPr>
              <w:pStyle w:val="TableBodyText"/>
              <w:ind w:right="-30"/>
            </w:pPr>
          </w:p>
        </w:tc>
        <w:tc>
          <w:tcPr>
            <w:tcW w:w="7312" w:type="dxa"/>
            <w:shd w:val="clear" w:color="auto" w:fill="EBEBEB"/>
          </w:tcPr>
          <w:p w14:paraId="6837BD07" w14:textId="77777777" w:rsidR="002637BF" w:rsidRDefault="002637BF" w:rsidP="002637BF">
            <w:pPr>
              <w:pStyle w:val="TableBodyText"/>
            </w:pPr>
            <w:r>
              <w:t>All Bradshaw Dance and Cheer must adopt, imp</w:t>
            </w:r>
            <w:r w:rsidRPr="002637BF">
              <w:t>lement, and comply with the:</w:t>
            </w:r>
          </w:p>
          <w:p w14:paraId="201E98B3" w14:textId="087415A1" w:rsidR="002637BF" w:rsidRDefault="002637BF" w:rsidP="002637BF">
            <w:pPr>
              <w:pStyle w:val="TableBodyText"/>
            </w:pPr>
            <w:r>
              <w:t>C</w:t>
            </w:r>
            <w:r w:rsidRPr="002637BF">
              <w:t xml:space="preserve">hild Safe Commitment and Child Safe Practices; and Recruitment and Screening, including reviewing and amending those requirements from time to </w:t>
            </w:r>
            <w:r w:rsidR="00A11DD9" w:rsidRPr="002637BF">
              <w:t>time.</w:t>
            </w:r>
            <w:r w:rsidRPr="002637BF">
              <w:t xml:space="preserve"> </w:t>
            </w:r>
          </w:p>
          <w:p w14:paraId="0C44108C" w14:textId="7940911F" w:rsidR="002637BF" w:rsidRDefault="007F22D1" w:rsidP="002637BF">
            <w:pPr>
              <w:pStyle w:val="TableBodyText"/>
            </w:pPr>
            <w:r>
              <w:t>C</w:t>
            </w:r>
            <w:r w:rsidR="002637BF" w:rsidRPr="002637BF">
              <w:t>omply with the Responding to Child Abuse Allegation</w:t>
            </w:r>
            <w:r>
              <w:t>s as per the Child Safe Reporting Policy</w:t>
            </w:r>
          </w:p>
          <w:p w14:paraId="493F05D5" w14:textId="195A984C" w:rsidR="002637BF" w:rsidRDefault="007F22D1" w:rsidP="002637BF">
            <w:pPr>
              <w:pStyle w:val="TableBodyText"/>
            </w:pPr>
            <w:r>
              <w:t>U</w:t>
            </w:r>
            <w:r w:rsidR="002637BF" w:rsidRPr="002637BF">
              <w:t xml:space="preserve">se best efforts to assist Relevant Persons to fulfil their responsibilities under this </w:t>
            </w:r>
            <w:r w:rsidR="00A85A29" w:rsidRPr="002637BF">
              <w:t>Policy.</w:t>
            </w:r>
            <w:r w:rsidR="002637BF" w:rsidRPr="002637BF">
              <w:t xml:space="preserve"> </w:t>
            </w:r>
          </w:p>
          <w:p w14:paraId="3B753939" w14:textId="55B573D8" w:rsidR="00A11DD9" w:rsidRDefault="00A85A29" w:rsidP="00A11DD9">
            <w:pPr>
              <w:pStyle w:val="TableBodyText"/>
            </w:pPr>
            <w:r>
              <w:t>R</w:t>
            </w:r>
            <w:r w:rsidR="002637BF" w:rsidRPr="002637BF">
              <w:t xml:space="preserve">ecognise any sanction imposed under this Policy; and </w:t>
            </w:r>
          </w:p>
          <w:p w14:paraId="6DB3247E" w14:textId="1F68B303" w:rsidR="001F2BBD" w:rsidRPr="00C07C08" w:rsidRDefault="00A85A29" w:rsidP="007F22D1">
            <w:pPr>
              <w:pStyle w:val="TableBodyText"/>
            </w:pPr>
            <w:r>
              <w:t>T</w:t>
            </w:r>
            <w:r w:rsidR="002637BF" w:rsidRPr="002637BF">
              <w:t>ake all necessary steps to</w:t>
            </w:r>
            <w:r w:rsidR="007F22D1">
              <w:t xml:space="preserve"> </w:t>
            </w:r>
            <w:r w:rsidR="002637BF" w:rsidRPr="002637BF">
              <w:t xml:space="preserve">enforce any sanction imposed under this Policy and </w:t>
            </w:r>
            <w:r>
              <w:t>Child Safe Reporting Policy</w:t>
            </w:r>
          </w:p>
        </w:tc>
      </w:tr>
      <w:tr w:rsidR="001F2BBD" w:rsidRPr="000011E7" w14:paraId="47FEA06C" w14:textId="77777777" w:rsidTr="000D7B80">
        <w:trPr>
          <w:cantSplit/>
          <w:trHeight w:val="1682"/>
        </w:trPr>
        <w:tc>
          <w:tcPr>
            <w:tcW w:w="2694" w:type="dxa"/>
            <w:gridSpan w:val="2"/>
            <w:shd w:val="clear" w:color="auto" w:fill="D1EEEA"/>
          </w:tcPr>
          <w:p w14:paraId="73A0FB99" w14:textId="77777777" w:rsidR="00D23A9E" w:rsidRDefault="003677A5" w:rsidP="00D23A9E">
            <w:pPr>
              <w:pStyle w:val="TableBodyText"/>
              <w:rPr>
                <w:b/>
                <w:bCs/>
              </w:rPr>
            </w:pPr>
            <w:r>
              <w:rPr>
                <w:b/>
                <w:bCs/>
              </w:rPr>
              <w:lastRenderedPageBreak/>
              <w:t>Definitions of harm and abuse</w:t>
            </w:r>
          </w:p>
          <w:p w14:paraId="2BD7F09E" w14:textId="665230A5" w:rsidR="001F2BBD" w:rsidRPr="00D23A9E" w:rsidRDefault="001F2BBD" w:rsidP="00D23A9E">
            <w:pPr>
              <w:pStyle w:val="TableBodyText"/>
              <w:rPr>
                <w:b/>
                <w:bCs/>
              </w:rPr>
            </w:pPr>
          </w:p>
        </w:tc>
        <w:tc>
          <w:tcPr>
            <w:tcW w:w="7312" w:type="dxa"/>
            <w:shd w:val="clear" w:color="auto" w:fill="EBEBEB"/>
          </w:tcPr>
          <w:p w14:paraId="35A104CB" w14:textId="77777777" w:rsidR="00766CA9" w:rsidRPr="007202A0" w:rsidRDefault="00766CA9" w:rsidP="00766CA9">
            <w:pPr>
              <w:pStyle w:val="TableBodyText"/>
              <w:rPr>
                <w:b/>
                <w:bCs/>
              </w:rPr>
            </w:pPr>
            <w:r w:rsidRPr="007202A0">
              <w:rPr>
                <w:b/>
                <w:bCs/>
              </w:rPr>
              <w:t xml:space="preserve">Psychological abuse </w:t>
            </w:r>
          </w:p>
          <w:p w14:paraId="7D419E02" w14:textId="77777777" w:rsidR="00766CA9" w:rsidRDefault="00766CA9" w:rsidP="00766CA9">
            <w:pPr>
              <w:pStyle w:val="TableBodyText"/>
            </w:pPr>
            <w:r>
              <w:t xml:space="preserve">Includes bullying, threatening and abusive language, intimidation, shaming and name calling, ignoring and isolating a child, and exposure to domestic and family violence. </w:t>
            </w:r>
          </w:p>
          <w:p w14:paraId="5957B0C1" w14:textId="77777777" w:rsidR="00766CA9" w:rsidRPr="007202A0" w:rsidRDefault="00766CA9" w:rsidP="00766CA9">
            <w:pPr>
              <w:pStyle w:val="TableBodyText"/>
              <w:rPr>
                <w:b/>
                <w:bCs/>
              </w:rPr>
            </w:pPr>
            <w:r w:rsidRPr="007202A0">
              <w:rPr>
                <w:b/>
                <w:bCs/>
              </w:rPr>
              <w:t>Physical abuse</w:t>
            </w:r>
          </w:p>
          <w:p w14:paraId="1424CA09" w14:textId="77777777" w:rsidR="00766CA9" w:rsidRPr="00CE75F7" w:rsidRDefault="00766CA9" w:rsidP="00766CA9">
            <w:pPr>
              <w:pStyle w:val="TableBodyText"/>
            </w:pPr>
            <w:r>
              <w:t xml:space="preserve">Includes physical punishment such as pushing, shoving, punching, slapping and kicking, resulting in injury, burns, choking or bruising. </w:t>
            </w:r>
          </w:p>
          <w:p w14:paraId="626780A7" w14:textId="77777777" w:rsidR="00766CA9" w:rsidRPr="007202A0" w:rsidRDefault="00766CA9" w:rsidP="00766CA9">
            <w:pPr>
              <w:pStyle w:val="TableBodyText"/>
              <w:rPr>
                <w:b/>
                <w:bCs/>
              </w:rPr>
            </w:pPr>
            <w:r w:rsidRPr="007202A0">
              <w:rPr>
                <w:b/>
                <w:bCs/>
              </w:rPr>
              <w:t>Sexual abuse</w:t>
            </w:r>
          </w:p>
          <w:p w14:paraId="37BF6827" w14:textId="77777777" w:rsidR="00766CA9" w:rsidRDefault="00766CA9" w:rsidP="00766CA9">
            <w:pPr>
              <w:pStyle w:val="TableBodyText"/>
            </w:pPr>
            <w:r>
              <w:t>Includes the sexual touching of a child, grooming, and production, distribution or possession of child abuse material (often known as photography).</w:t>
            </w:r>
          </w:p>
          <w:p w14:paraId="450B5FB5" w14:textId="77777777" w:rsidR="00766CA9" w:rsidRPr="007202A0" w:rsidRDefault="00766CA9" w:rsidP="00766CA9">
            <w:pPr>
              <w:pStyle w:val="TableBodyText"/>
              <w:rPr>
                <w:b/>
                <w:bCs/>
              </w:rPr>
            </w:pPr>
            <w:r w:rsidRPr="007202A0">
              <w:rPr>
                <w:b/>
                <w:bCs/>
              </w:rPr>
              <w:t>Grooming</w:t>
            </w:r>
          </w:p>
          <w:p w14:paraId="60637DCA" w14:textId="77777777" w:rsidR="00766CA9" w:rsidRDefault="00766CA9" w:rsidP="00766CA9">
            <w:pPr>
              <w:pStyle w:val="TableBodyText"/>
            </w:pPr>
            <w:r>
              <w:t xml:space="preserve">The process where a person manipulates a child or group of children, and sometimes those looking after them, including parents, carers, teachers and leaders. They do this to establish a position of trust so they can then later sexually abuse the child. </w:t>
            </w:r>
          </w:p>
          <w:p w14:paraId="63DDA2D2" w14:textId="77777777" w:rsidR="00766CA9" w:rsidRPr="007202A0" w:rsidRDefault="00766CA9" w:rsidP="00766CA9">
            <w:pPr>
              <w:pStyle w:val="TableBodyText"/>
              <w:rPr>
                <w:b/>
                <w:bCs/>
              </w:rPr>
            </w:pPr>
            <w:r w:rsidRPr="007202A0">
              <w:rPr>
                <w:b/>
                <w:bCs/>
              </w:rPr>
              <w:t>Misconduct</w:t>
            </w:r>
          </w:p>
          <w:p w14:paraId="48BC3678" w14:textId="77777777" w:rsidR="00766CA9" w:rsidRDefault="00766CA9" w:rsidP="00766CA9">
            <w:pPr>
              <w:pStyle w:val="TableBodyText"/>
            </w:pPr>
            <w:r>
              <w:t>Inappropriate behaviour that may not be as severe as abuse, although could indicate that abuse is occurring and would often be in breach of an organisation’s Child Safe Code of Conduct*, including showing a child something inappropriate on a phone, having inappropriate conversations with a child or an adult sitting with a child on their lap.</w:t>
            </w:r>
          </w:p>
          <w:p w14:paraId="77826DCF" w14:textId="77777777" w:rsidR="00766CA9" w:rsidRPr="007202A0" w:rsidRDefault="00766CA9" w:rsidP="00766CA9">
            <w:pPr>
              <w:pStyle w:val="TableBodyText"/>
              <w:rPr>
                <w:b/>
                <w:bCs/>
              </w:rPr>
            </w:pPr>
            <w:r w:rsidRPr="007202A0">
              <w:rPr>
                <w:b/>
                <w:bCs/>
              </w:rPr>
              <w:t>Lack of appropriate care</w:t>
            </w:r>
          </w:p>
          <w:p w14:paraId="61BBA4B2" w14:textId="77777777" w:rsidR="00766CA9" w:rsidRDefault="00766CA9" w:rsidP="00766CA9">
            <w:pPr>
              <w:pStyle w:val="TableBodyText"/>
            </w:pPr>
            <w:r>
              <w:t>Includes not providing adequate and proper supervision, nourishment, clothing, shelter, education or medical care.</w:t>
            </w:r>
          </w:p>
          <w:p w14:paraId="76AA1C4C" w14:textId="77777777" w:rsidR="00766CA9" w:rsidRDefault="00766CA9" w:rsidP="00766CA9">
            <w:pPr>
              <w:pStyle w:val="TableBodyText"/>
            </w:pPr>
            <w:r>
              <w:t xml:space="preserve">*Please refer to our </w:t>
            </w:r>
            <w:hyperlink r:id="rId13" w:history="1">
              <w:r w:rsidRPr="006F48FB">
                <w:rPr>
                  <w:rStyle w:val="Hyperlink"/>
                </w:rPr>
                <w:t>Child Safe Code of Conduct</w:t>
              </w:r>
            </w:hyperlink>
            <w:r>
              <w:t xml:space="preserve"> for a full list of acceptable and unacceptable behaviours at our organisation.</w:t>
            </w:r>
          </w:p>
          <w:p w14:paraId="16369BAB" w14:textId="0A9F0B11" w:rsidR="001F2BBD" w:rsidRPr="00C07C08" w:rsidRDefault="001F2BBD" w:rsidP="00766CA9">
            <w:pPr>
              <w:pStyle w:val="TableBodyText"/>
            </w:pPr>
          </w:p>
        </w:tc>
      </w:tr>
      <w:tr w:rsidR="001F2BBD" w:rsidRPr="000011E7" w14:paraId="7F93E5E7" w14:textId="77777777" w:rsidTr="000D7B80">
        <w:trPr>
          <w:cantSplit/>
          <w:trHeight w:val="1418"/>
        </w:trPr>
        <w:tc>
          <w:tcPr>
            <w:tcW w:w="2694" w:type="dxa"/>
            <w:gridSpan w:val="2"/>
            <w:shd w:val="clear" w:color="auto" w:fill="D1EEEA"/>
          </w:tcPr>
          <w:p w14:paraId="7E27F0CE" w14:textId="69A4AF0B" w:rsidR="001F2BBD" w:rsidRDefault="00D53526" w:rsidP="00AA18BC">
            <w:pPr>
              <w:pStyle w:val="TableBodyText"/>
              <w:rPr>
                <w:b/>
                <w:bCs/>
              </w:rPr>
            </w:pPr>
            <w:r>
              <w:rPr>
                <w:b/>
                <w:bCs/>
              </w:rPr>
              <w:lastRenderedPageBreak/>
              <w:t>Reporting thresholds</w:t>
            </w:r>
          </w:p>
          <w:p w14:paraId="4CF08783" w14:textId="100F0B24" w:rsidR="001F2BBD" w:rsidRPr="00C07C08" w:rsidRDefault="001F2BBD" w:rsidP="00AA18BC">
            <w:pPr>
              <w:pStyle w:val="TableBodyText"/>
            </w:pPr>
          </w:p>
        </w:tc>
        <w:tc>
          <w:tcPr>
            <w:tcW w:w="7312" w:type="dxa"/>
            <w:shd w:val="clear" w:color="auto" w:fill="EBEBEB"/>
          </w:tcPr>
          <w:p w14:paraId="0F593F19" w14:textId="77777777" w:rsidR="008542E3" w:rsidRPr="007202A0" w:rsidRDefault="008542E3" w:rsidP="008542E3">
            <w:pPr>
              <w:pStyle w:val="TableBodyText"/>
              <w:rPr>
                <w:b/>
                <w:bCs/>
              </w:rPr>
            </w:pPr>
            <w:r w:rsidRPr="007202A0">
              <w:rPr>
                <w:b/>
                <w:bCs/>
              </w:rPr>
              <w:t>Reporting criminal conduct</w:t>
            </w:r>
          </w:p>
          <w:p w14:paraId="6DD6564E" w14:textId="77777777" w:rsidR="008542E3" w:rsidRDefault="008542E3" w:rsidP="008542E3">
            <w:pPr>
              <w:pStyle w:val="TableBodyText"/>
            </w:pPr>
            <w:r w:rsidRPr="004D5579">
              <w:t xml:space="preserve">Contact </w:t>
            </w:r>
            <w:r w:rsidRPr="007202A0">
              <w:rPr>
                <w:b/>
                <w:bCs/>
              </w:rPr>
              <w:t>NSW Police on 131 444</w:t>
            </w:r>
            <w:r w:rsidRPr="004D5579">
              <w:t xml:space="preserve"> for anything you consider could be a criminal offence. This includes sexual assault, physical assault, grooming offences, and producing, disseminating or possessing child abuse material.</w:t>
            </w:r>
          </w:p>
          <w:p w14:paraId="52B9DF54" w14:textId="77777777" w:rsidR="008542E3" w:rsidRDefault="008542E3" w:rsidP="008542E3">
            <w:pPr>
              <w:pStyle w:val="TableBodyText"/>
            </w:pPr>
            <w:r>
              <w:t xml:space="preserve">Note: It is a criminal offence for adults not to report to police if </w:t>
            </w:r>
            <w:hyperlink r:id="rId14" w:anchor="sec.316A" w:history="1">
              <w:r w:rsidRPr="00CB66B9">
                <w:rPr>
                  <w:rStyle w:val="Hyperlink"/>
                </w:rPr>
                <w:t>they know or believe</w:t>
              </w:r>
              <w:r>
                <w:rPr>
                  <w:rStyle w:val="Hyperlink"/>
                </w:rPr>
                <w:t xml:space="preserve"> </w:t>
              </w:r>
              <w:r w:rsidRPr="00CB66B9">
                <w:rPr>
                  <w:rStyle w:val="Hyperlink"/>
                </w:rPr>
                <w:t>that a child abuse offence has been committed</w:t>
              </w:r>
            </w:hyperlink>
            <w:r>
              <w:t xml:space="preserve">. In addition, people employed in child-related work may be subject to a criminal offence if </w:t>
            </w:r>
            <w:hyperlink r:id="rId15" w:anchor="sec.43B" w:history="1">
              <w:r w:rsidRPr="009C6656">
                <w:rPr>
                  <w:rStyle w:val="Hyperlink"/>
                </w:rPr>
                <w:t>they fail to reduce or remove the risk of a child becoming a victim of child abuse</w:t>
              </w:r>
            </w:hyperlink>
            <w:r>
              <w:t xml:space="preserve">. </w:t>
            </w:r>
          </w:p>
          <w:p w14:paraId="3FB9700F" w14:textId="77777777" w:rsidR="008542E3" w:rsidRPr="007202A0" w:rsidRDefault="008542E3" w:rsidP="008542E3">
            <w:pPr>
              <w:pStyle w:val="TableBodyText"/>
              <w:rPr>
                <w:b/>
                <w:bCs/>
              </w:rPr>
            </w:pPr>
            <w:r w:rsidRPr="007202A0">
              <w:rPr>
                <w:b/>
                <w:bCs/>
              </w:rPr>
              <w:t xml:space="preserve">Reporting risk of significant harm </w:t>
            </w:r>
          </w:p>
          <w:p w14:paraId="480CC16C" w14:textId="77777777" w:rsidR="008542E3" w:rsidRDefault="008542E3" w:rsidP="008542E3">
            <w:pPr>
              <w:pStyle w:val="TableBodyText"/>
            </w:pPr>
            <w:r>
              <w:t xml:space="preserve">Any person who has reasonable grounds to believe that a child or young person is at risk of significant harm (ROSH) can report to the </w:t>
            </w:r>
            <w:r w:rsidRPr="007202A0">
              <w:rPr>
                <w:b/>
                <w:bCs/>
              </w:rPr>
              <w:t>Department of Communities and Justice (DCJ) on 132 111</w:t>
            </w:r>
            <w:r>
              <w:t xml:space="preserve"> </w:t>
            </w:r>
            <w:r w:rsidRPr="006947AC">
              <w:t>(this is a 24-hour service).</w:t>
            </w:r>
            <w:r>
              <w:t xml:space="preserve"> </w:t>
            </w:r>
          </w:p>
          <w:p w14:paraId="2C651B23" w14:textId="77777777" w:rsidR="008542E3" w:rsidRDefault="008542E3" w:rsidP="008542E3">
            <w:pPr>
              <w:pStyle w:val="TableBodyText"/>
            </w:pPr>
            <w:r w:rsidRPr="0005229B">
              <w:t xml:space="preserve">Mandatory reporters must report to </w:t>
            </w:r>
            <w:r>
              <w:t xml:space="preserve">the </w:t>
            </w:r>
            <w:hyperlink r:id="rId16" w:history="1">
              <w:proofErr w:type="spellStart"/>
              <w:r w:rsidRPr="006A27DF">
                <w:rPr>
                  <w:rStyle w:val="Hyperlink"/>
                </w:rPr>
                <w:t>ChildStory</w:t>
              </w:r>
              <w:proofErr w:type="spellEnd"/>
              <w:r w:rsidRPr="006A27DF">
                <w:rPr>
                  <w:rStyle w:val="Hyperlink"/>
                </w:rPr>
                <w:t xml:space="preserve"> Reporter Community</w:t>
              </w:r>
            </w:hyperlink>
            <w:r w:rsidRPr="0005229B">
              <w:t xml:space="preserve"> if they have reasonable grounds to suspect a child is</w:t>
            </w:r>
            <w:r>
              <w:t xml:space="preserve"> at ROSH. </w:t>
            </w:r>
          </w:p>
          <w:p w14:paraId="3DCECB75" w14:textId="77777777" w:rsidR="008542E3" w:rsidRPr="007202A0" w:rsidRDefault="008542E3" w:rsidP="008542E3">
            <w:pPr>
              <w:pStyle w:val="TableBodyText"/>
              <w:rPr>
                <w:b/>
                <w:bCs/>
              </w:rPr>
            </w:pPr>
            <w:r w:rsidRPr="007202A0">
              <w:rPr>
                <w:b/>
                <w:bCs/>
              </w:rPr>
              <w:t>Reporting allegations and convictions</w:t>
            </w:r>
          </w:p>
          <w:p w14:paraId="416014C1" w14:textId="77777777" w:rsidR="008542E3" w:rsidRPr="00031A4E" w:rsidRDefault="008542E3" w:rsidP="008542E3">
            <w:pPr>
              <w:pStyle w:val="TableBodyText"/>
            </w:pPr>
            <w:r w:rsidRPr="00031A4E">
              <w:t xml:space="preserve">Relevant </w:t>
            </w:r>
            <w:r>
              <w:t xml:space="preserve">entities must notify the Office of the Children’s Guardian of reportable allegations or convictions (that is, reportable conduct). This includes sexual offences, sexual misconduct, ill-treatment of a child, neglect of a child, an assault against a child, failure to protect a child or failure to report if a child has been harmed, as well as any behaviour that causes significant psychological harm to a child. </w:t>
            </w:r>
          </w:p>
          <w:p w14:paraId="1E09145F" w14:textId="77777777" w:rsidR="008542E3" w:rsidRPr="007202A0" w:rsidRDefault="008542E3" w:rsidP="008542E3">
            <w:pPr>
              <w:pStyle w:val="TableBodyText"/>
              <w:rPr>
                <w:b/>
                <w:bCs/>
              </w:rPr>
            </w:pPr>
            <w:r w:rsidRPr="007202A0">
              <w:rPr>
                <w:b/>
                <w:bCs/>
              </w:rPr>
              <w:t>Reporting breaches of our Child Safe Code of Conduct</w:t>
            </w:r>
          </w:p>
          <w:p w14:paraId="5D5F3556" w14:textId="71E75F20" w:rsidR="008542E3" w:rsidRPr="00C07C08" w:rsidRDefault="008542E3" w:rsidP="008542E3">
            <w:pPr>
              <w:pStyle w:val="TableBodyText"/>
            </w:pPr>
            <w:r>
              <w:t>All complaints must be reported to our child safe contact officers</w:t>
            </w:r>
            <w:r w:rsidR="00126337">
              <w:t xml:space="preserve"> – Coralie Byrnes</w:t>
            </w:r>
          </w:p>
          <w:p w14:paraId="288E0042" w14:textId="77777777" w:rsidR="008542E3" w:rsidRPr="00C07C08" w:rsidRDefault="008542E3" w:rsidP="008542E3">
            <w:pPr>
              <w:pStyle w:val="TableBodyText"/>
            </w:pPr>
          </w:p>
          <w:p w14:paraId="428B9304" w14:textId="2A26034C" w:rsidR="001F2BBD" w:rsidRPr="00C07C08" w:rsidRDefault="001F2BBD" w:rsidP="00AA18BC">
            <w:pPr>
              <w:pStyle w:val="TableBodyText"/>
            </w:pPr>
          </w:p>
        </w:tc>
      </w:tr>
      <w:tr w:rsidR="001F2BBD" w:rsidRPr="000011E7" w14:paraId="7E905BC3" w14:textId="77777777" w:rsidTr="000D7B80">
        <w:trPr>
          <w:cantSplit/>
          <w:trHeight w:val="1682"/>
        </w:trPr>
        <w:tc>
          <w:tcPr>
            <w:tcW w:w="2694" w:type="dxa"/>
            <w:gridSpan w:val="2"/>
            <w:shd w:val="clear" w:color="auto" w:fill="D1EEEA"/>
          </w:tcPr>
          <w:p w14:paraId="520479BF" w14:textId="6A5FDD8E" w:rsidR="001F2BBD" w:rsidRDefault="002F0A77" w:rsidP="00AA18BC">
            <w:pPr>
              <w:pStyle w:val="TableBodyText"/>
              <w:rPr>
                <w:b/>
                <w:bCs/>
              </w:rPr>
            </w:pPr>
            <w:r>
              <w:rPr>
                <w:b/>
                <w:bCs/>
              </w:rPr>
              <w:lastRenderedPageBreak/>
              <w:t>What the policy covers</w:t>
            </w:r>
            <w:r w:rsidR="002D49DD">
              <w:rPr>
                <w:b/>
                <w:bCs/>
              </w:rPr>
              <w:t xml:space="preserve"> </w:t>
            </w:r>
          </w:p>
          <w:p w14:paraId="06B4401A" w14:textId="721E72D8" w:rsidR="002D49DD" w:rsidRPr="00C07C08" w:rsidRDefault="002D49DD" w:rsidP="00AA18BC">
            <w:pPr>
              <w:pStyle w:val="TableBodyText"/>
            </w:pPr>
          </w:p>
        </w:tc>
        <w:tc>
          <w:tcPr>
            <w:tcW w:w="7312" w:type="dxa"/>
            <w:shd w:val="clear" w:color="auto" w:fill="EBEBEB"/>
          </w:tcPr>
          <w:p w14:paraId="3B3DCB0E" w14:textId="77777777" w:rsidR="005723E9" w:rsidRDefault="005723E9" w:rsidP="005723E9">
            <w:pPr>
              <w:pStyle w:val="TableBodyText"/>
            </w:pPr>
            <w:r>
              <w:t>T</w:t>
            </w:r>
            <w:r w:rsidR="00045F26" w:rsidRPr="00045F26">
              <w:t xml:space="preserve">his Policy is part of </w:t>
            </w:r>
            <w:r>
              <w:t>Bradshaw Dance and Cheer’s</w:t>
            </w:r>
            <w:r w:rsidR="00045F26" w:rsidRPr="00045F26">
              <w:t xml:space="preserve"> proactive and preventative approach to upholding its commitment to the safety, wellbeing, participation and empowerment of all Children who access </w:t>
            </w:r>
            <w:r>
              <w:t>our studio</w:t>
            </w:r>
            <w:r w:rsidR="00045F26" w:rsidRPr="00045F26">
              <w:t xml:space="preserve">. </w:t>
            </w:r>
          </w:p>
          <w:p w14:paraId="73D1FFBD" w14:textId="552D94DB" w:rsidR="004F291E" w:rsidRDefault="00045F26" w:rsidP="005723E9">
            <w:pPr>
              <w:pStyle w:val="TableBodyText"/>
            </w:pPr>
            <w:r w:rsidRPr="00045F26">
              <w:t xml:space="preserve">The </w:t>
            </w:r>
            <w:r w:rsidR="005723E9">
              <w:t>Bradshaw Dance and Cheer</w:t>
            </w:r>
            <w:r w:rsidRPr="00045F26">
              <w:t xml:space="preserve"> Child Safe Policy seeks to ensure that everyone involved in </w:t>
            </w:r>
            <w:r w:rsidR="004F291E">
              <w:t>this organisation</w:t>
            </w:r>
            <w:r w:rsidRPr="00045F26">
              <w:t xml:space="preserve"> is aware of their rights and responsibilities in relation to Children. </w:t>
            </w:r>
          </w:p>
          <w:p w14:paraId="65941F58" w14:textId="77777777" w:rsidR="00FD5832" w:rsidRDefault="00045F26" w:rsidP="005723E9">
            <w:pPr>
              <w:pStyle w:val="TableBodyText"/>
            </w:pPr>
            <w:r w:rsidRPr="00045F26">
              <w:t xml:space="preserve">This Policy sets out the standards of behaviour expected of those involved in our sport and the behaviours that are not acceptable (‘Prohibited Conduct’). </w:t>
            </w:r>
          </w:p>
          <w:p w14:paraId="2EFFF6AD" w14:textId="77777777" w:rsidR="001F2BBD" w:rsidRDefault="00045F26" w:rsidP="005723E9">
            <w:pPr>
              <w:pStyle w:val="TableBodyText"/>
            </w:pPr>
            <w:r w:rsidRPr="00045F26">
              <w:t xml:space="preserve">This Policy imposes obligations on </w:t>
            </w:r>
            <w:r w:rsidR="00FD5832">
              <w:t>all staff within Bradshaw Dance and Cheer</w:t>
            </w:r>
            <w:r w:rsidRPr="00045F26">
              <w:t xml:space="preserve"> in relation to responding to allegations of Prohibited Conduct, including by reporting suspected Child Abuse to the appropriate authorities and to implementing a commitment to child safety and child-safe practices, including recruitment and screening of staff and volunteers.</w:t>
            </w:r>
          </w:p>
          <w:p w14:paraId="2131DCE4" w14:textId="77777777" w:rsidR="003D6326" w:rsidRDefault="003D6326" w:rsidP="005723E9">
            <w:pPr>
              <w:pStyle w:val="TableBodyText"/>
            </w:pPr>
          </w:p>
          <w:p w14:paraId="1EAAABB2" w14:textId="77777777" w:rsidR="00160F99" w:rsidRPr="00906629" w:rsidRDefault="005602CE" w:rsidP="005F5F52">
            <w:pPr>
              <w:pStyle w:val="TableBodyText"/>
              <w:rPr>
                <w:b/>
                <w:bCs/>
              </w:rPr>
            </w:pPr>
            <w:r w:rsidRPr="00906629">
              <w:rPr>
                <w:b/>
                <w:bCs/>
              </w:rPr>
              <w:t xml:space="preserve">Supervision </w:t>
            </w:r>
          </w:p>
          <w:p w14:paraId="7B2D1D84" w14:textId="0CD24ACA" w:rsidR="00501D98" w:rsidRDefault="005602CE" w:rsidP="000A1CD5">
            <w:pPr>
              <w:pStyle w:val="TableBodyText"/>
              <w:numPr>
                <w:ilvl w:val="0"/>
                <w:numId w:val="15"/>
              </w:numPr>
            </w:pPr>
            <w:r w:rsidRPr="005602CE">
              <w:t xml:space="preserve">Children participating in </w:t>
            </w:r>
            <w:r w:rsidR="00160F99">
              <w:t>dance and cheerleading</w:t>
            </w:r>
            <w:r w:rsidRPr="005602CE">
              <w:t xml:space="preserve"> Activities must always be supervised. Supervision must be constant, active, and diligent and requires Relevant Persons to always be </w:t>
            </w:r>
            <w:proofErr w:type="gramStart"/>
            <w:r w:rsidRPr="005602CE">
              <w:t>in a position</w:t>
            </w:r>
            <w:proofErr w:type="gramEnd"/>
            <w:r w:rsidRPr="005602CE">
              <w:t xml:space="preserve"> to observe each Child, respond to individual needs and immediately intervene if necessary. </w:t>
            </w:r>
          </w:p>
          <w:p w14:paraId="298120A3" w14:textId="77777777" w:rsidR="002B24AC" w:rsidRDefault="005602CE" w:rsidP="000A1CD5">
            <w:pPr>
              <w:pStyle w:val="TableBodyText"/>
              <w:numPr>
                <w:ilvl w:val="0"/>
                <w:numId w:val="15"/>
              </w:numPr>
            </w:pPr>
            <w:r w:rsidRPr="005602CE">
              <w:t xml:space="preserve">One-to-one unsupervised situations with Children should be avoided, however some services and programs may involve such circumstances (e.g., medical treatment) and in this case, these situations will need to be identified and recorded by the </w:t>
            </w:r>
            <w:r w:rsidR="002B24AC">
              <w:t>Bradshaw Dance and Cheer.</w:t>
            </w:r>
          </w:p>
          <w:p w14:paraId="309D0E83" w14:textId="206544DB" w:rsidR="005602CE" w:rsidRDefault="005602CE" w:rsidP="000A1CD5">
            <w:pPr>
              <w:pStyle w:val="TableBodyText"/>
              <w:numPr>
                <w:ilvl w:val="0"/>
                <w:numId w:val="15"/>
              </w:numPr>
            </w:pPr>
            <w:r w:rsidRPr="005602CE">
              <w:t xml:space="preserve">Any incident of one-to-one unsupervised contact should be immediately reported to the </w:t>
            </w:r>
            <w:r w:rsidR="002B24AC">
              <w:t>Bradshaw Dance and Cheer</w:t>
            </w:r>
            <w:r w:rsidRPr="005602CE">
              <w:t xml:space="preserve"> management within 24 hours of the incident occurring.</w:t>
            </w:r>
          </w:p>
          <w:p w14:paraId="5F3CE765" w14:textId="77777777" w:rsidR="00906629" w:rsidRDefault="000C07A3" w:rsidP="005F5F52">
            <w:pPr>
              <w:pStyle w:val="TableBodyText"/>
              <w:ind w:left="360"/>
            </w:pPr>
            <w:r w:rsidRPr="00906629">
              <w:rPr>
                <w:b/>
                <w:bCs/>
              </w:rPr>
              <w:t xml:space="preserve">Drop off and </w:t>
            </w:r>
            <w:proofErr w:type="gramStart"/>
            <w:r w:rsidRPr="00906629">
              <w:rPr>
                <w:b/>
                <w:bCs/>
              </w:rPr>
              <w:t>Pick</w:t>
            </w:r>
            <w:proofErr w:type="gramEnd"/>
            <w:r w:rsidRPr="00906629">
              <w:rPr>
                <w:b/>
                <w:bCs/>
              </w:rPr>
              <w:t xml:space="preserve"> up of Children</w:t>
            </w:r>
            <w:r w:rsidRPr="000C07A3">
              <w:t xml:space="preserve"> </w:t>
            </w:r>
          </w:p>
          <w:p w14:paraId="41986473" w14:textId="77777777" w:rsidR="00906629" w:rsidRDefault="00906629" w:rsidP="00E228CD">
            <w:pPr>
              <w:pStyle w:val="TableBodyText"/>
            </w:pPr>
            <w:r>
              <w:t>All</w:t>
            </w:r>
            <w:r w:rsidR="000C07A3" w:rsidRPr="000C07A3">
              <w:t xml:space="preserve"> Relevant Persons must: </w:t>
            </w:r>
          </w:p>
          <w:p w14:paraId="7741A5CE" w14:textId="4343C004" w:rsidR="00906629" w:rsidRDefault="000C07A3" w:rsidP="000A1CD5">
            <w:pPr>
              <w:pStyle w:val="TableBodyText"/>
              <w:numPr>
                <w:ilvl w:val="0"/>
                <w:numId w:val="15"/>
              </w:numPr>
            </w:pPr>
            <w:r w:rsidRPr="000C07A3">
              <w:t xml:space="preserve">ensure Children and their parent or guardian know the time and location of the Activity, including start and finish times. </w:t>
            </w:r>
          </w:p>
          <w:p w14:paraId="58DA4C2E" w14:textId="77777777" w:rsidR="00906629" w:rsidRDefault="000C07A3" w:rsidP="000A1CD5">
            <w:pPr>
              <w:pStyle w:val="TableBodyText"/>
              <w:numPr>
                <w:ilvl w:val="0"/>
                <w:numId w:val="15"/>
              </w:numPr>
            </w:pPr>
            <w:r w:rsidRPr="000C07A3">
              <w:t xml:space="preserve">arrive before scheduled Activities start to ensure that Children are not left unattended. </w:t>
            </w:r>
          </w:p>
          <w:p w14:paraId="02487649" w14:textId="77777777" w:rsidR="00906629" w:rsidRDefault="000C07A3" w:rsidP="000A1CD5">
            <w:pPr>
              <w:pStyle w:val="TableBodyText"/>
              <w:numPr>
                <w:ilvl w:val="0"/>
                <w:numId w:val="15"/>
              </w:numPr>
            </w:pPr>
            <w:r w:rsidRPr="000C07A3">
              <w:t xml:space="preserve">have an accessible register of parent and guardian emergency contact numbers and an operational phone. </w:t>
            </w:r>
          </w:p>
          <w:p w14:paraId="6991BDBE" w14:textId="77777777" w:rsidR="006B26D7" w:rsidRDefault="000C07A3" w:rsidP="000A1CD5">
            <w:pPr>
              <w:pStyle w:val="TableBodyText"/>
              <w:numPr>
                <w:ilvl w:val="0"/>
                <w:numId w:val="15"/>
              </w:numPr>
            </w:pPr>
            <w:r w:rsidRPr="000C07A3">
              <w:t xml:space="preserve">ensure they are aware of alternative pick up arrangements for Children and that the parent or guardian has provided consent. </w:t>
            </w:r>
          </w:p>
          <w:p w14:paraId="203B1AEF" w14:textId="77777777" w:rsidR="006B26D7" w:rsidRDefault="000C07A3" w:rsidP="000A1CD5">
            <w:pPr>
              <w:pStyle w:val="TableBodyText"/>
              <w:numPr>
                <w:ilvl w:val="0"/>
                <w:numId w:val="15"/>
              </w:numPr>
            </w:pPr>
            <w:r w:rsidRPr="000C07A3">
              <w:t xml:space="preserve">ensure that if a parent or guardian is late, they make reasonable attempts to contact them. It is not the responsibility of Relevant Persons to transport Children home if their parent or guardian is late for pick up. </w:t>
            </w:r>
          </w:p>
          <w:p w14:paraId="4805723E" w14:textId="1CC65145" w:rsidR="00AD0FC5" w:rsidRDefault="000C07A3" w:rsidP="000A1CD5">
            <w:pPr>
              <w:pStyle w:val="TableBodyText"/>
              <w:numPr>
                <w:ilvl w:val="0"/>
                <w:numId w:val="15"/>
              </w:numPr>
            </w:pPr>
            <w:r w:rsidRPr="000C07A3">
              <w:t>not leave the Activity until all Children have been collected by their parent or guardian.</w:t>
            </w:r>
          </w:p>
          <w:p w14:paraId="5ABD79A7" w14:textId="77777777" w:rsidR="00AD0FC5" w:rsidRDefault="00AD0FC5" w:rsidP="005723E9">
            <w:pPr>
              <w:pStyle w:val="TableBodyText"/>
            </w:pPr>
          </w:p>
          <w:p w14:paraId="53026D2E" w14:textId="77777777" w:rsidR="00784002" w:rsidRDefault="00AD0FC5" w:rsidP="005723E9">
            <w:pPr>
              <w:pStyle w:val="TableBodyText"/>
            </w:pPr>
            <w:r w:rsidRPr="00784002">
              <w:rPr>
                <w:b/>
                <w:bCs/>
              </w:rPr>
              <w:t>Transporting Children</w:t>
            </w:r>
            <w:r w:rsidRPr="00AD0FC5">
              <w:t xml:space="preserve"> </w:t>
            </w:r>
          </w:p>
          <w:p w14:paraId="5FE90683" w14:textId="6A284478" w:rsidR="00784002" w:rsidRDefault="00AD0FC5" w:rsidP="000A1CD5">
            <w:pPr>
              <w:pStyle w:val="TableBodyText"/>
              <w:numPr>
                <w:ilvl w:val="0"/>
                <w:numId w:val="17"/>
              </w:numPr>
            </w:pPr>
            <w:r w:rsidRPr="00AD0FC5">
              <w:t xml:space="preserve">Children are only to be transported in circumstances that are directly related to the delivery of Activities. </w:t>
            </w:r>
          </w:p>
          <w:p w14:paraId="554DA8DA" w14:textId="52268BDF" w:rsidR="00784002" w:rsidRDefault="00AD0FC5" w:rsidP="000A1CD5">
            <w:pPr>
              <w:pStyle w:val="TableBodyText"/>
              <w:numPr>
                <w:ilvl w:val="0"/>
                <w:numId w:val="17"/>
              </w:numPr>
            </w:pPr>
            <w:r w:rsidRPr="00AD0FC5">
              <w:t xml:space="preserve">Other than in an emergency, it is not acceptable for Relevant Persons to transport Children without prior written approval from their parent or guardian. Gaining approval involves providing information about the proposed journey, including the: </w:t>
            </w:r>
          </w:p>
          <w:p w14:paraId="015B465D" w14:textId="7E93CE90" w:rsidR="00784002" w:rsidRDefault="00784002" w:rsidP="000A1CD5">
            <w:pPr>
              <w:pStyle w:val="TableBodyText"/>
              <w:numPr>
                <w:ilvl w:val="1"/>
                <w:numId w:val="17"/>
              </w:numPr>
            </w:pPr>
            <w:r w:rsidRPr="00AD0FC5">
              <w:t xml:space="preserve">form of transport to be </w:t>
            </w:r>
            <w:proofErr w:type="gramStart"/>
            <w:r w:rsidRPr="00AD0FC5">
              <w:t>used;</w:t>
            </w:r>
            <w:proofErr w:type="gramEnd"/>
          </w:p>
          <w:p w14:paraId="175091DE" w14:textId="23D80772" w:rsidR="00784002" w:rsidRDefault="00784002" w:rsidP="000A1CD5">
            <w:pPr>
              <w:pStyle w:val="TableBodyText"/>
              <w:numPr>
                <w:ilvl w:val="1"/>
                <w:numId w:val="17"/>
              </w:numPr>
            </w:pPr>
            <w:r w:rsidRPr="00AD0FC5">
              <w:t xml:space="preserve">reason for the </w:t>
            </w:r>
            <w:proofErr w:type="gramStart"/>
            <w:r w:rsidRPr="00AD0FC5">
              <w:t>journey;</w:t>
            </w:r>
            <w:proofErr w:type="gramEnd"/>
          </w:p>
          <w:p w14:paraId="1BDF79B0" w14:textId="77777777" w:rsidR="00857861" w:rsidRDefault="00276345" w:rsidP="000A1CD5">
            <w:pPr>
              <w:pStyle w:val="TableBodyText"/>
              <w:numPr>
                <w:ilvl w:val="1"/>
                <w:numId w:val="16"/>
              </w:numPr>
            </w:pPr>
            <w:r w:rsidRPr="00AD0FC5">
              <w:lastRenderedPageBreak/>
              <w:t xml:space="preserve">route to be followed, including any stops or side </w:t>
            </w:r>
            <w:proofErr w:type="gramStart"/>
            <w:r w:rsidRPr="00AD0FC5">
              <w:t>trips;</w:t>
            </w:r>
            <w:proofErr w:type="gramEnd"/>
          </w:p>
          <w:p w14:paraId="51BD45E7" w14:textId="7D8614F8" w:rsidR="00276345" w:rsidRDefault="00276345" w:rsidP="000A1CD5">
            <w:pPr>
              <w:pStyle w:val="TableBodyText"/>
              <w:numPr>
                <w:ilvl w:val="1"/>
                <w:numId w:val="16"/>
              </w:numPr>
            </w:pPr>
            <w:r w:rsidRPr="00AD0FC5">
              <w:t>and details of anyone who will be present during the journey</w:t>
            </w:r>
          </w:p>
          <w:p w14:paraId="6CABB314" w14:textId="1E624A6B" w:rsidR="00276345" w:rsidRDefault="00276345" w:rsidP="000A1CD5">
            <w:pPr>
              <w:pStyle w:val="TableBodyText"/>
              <w:numPr>
                <w:ilvl w:val="0"/>
                <w:numId w:val="16"/>
              </w:numPr>
            </w:pPr>
            <w:r>
              <w:t xml:space="preserve">When </w:t>
            </w:r>
            <w:r w:rsidRPr="00AD0FC5">
              <w:t>transporting Children, the Relevant Person must:</w:t>
            </w:r>
          </w:p>
          <w:p w14:paraId="37FA688F" w14:textId="3D54B724" w:rsidR="00A97311" w:rsidRDefault="00AD0FC5" w:rsidP="000A1CD5">
            <w:pPr>
              <w:pStyle w:val="TableBodyText"/>
              <w:numPr>
                <w:ilvl w:val="1"/>
                <w:numId w:val="16"/>
              </w:numPr>
            </w:pPr>
            <w:r w:rsidRPr="00AD0FC5">
              <w:t xml:space="preserve">drive </w:t>
            </w:r>
            <w:proofErr w:type="gramStart"/>
            <w:r w:rsidRPr="00AD0FC5">
              <w:t>responsibly;</w:t>
            </w:r>
            <w:proofErr w:type="gramEnd"/>
            <w:r w:rsidRPr="00AD0FC5">
              <w:t xml:space="preserve"> </w:t>
            </w:r>
          </w:p>
          <w:p w14:paraId="76E011D0" w14:textId="77777777" w:rsidR="00A97311" w:rsidRDefault="00AD0FC5" w:rsidP="000A1CD5">
            <w:pPr>
              <w:pStyle w:val="TableBodyText"/>
              <w:numPr>
                <w:ilvl w:val="1"/>
                <w:numId w:val="16"/>
              </w:numPr>
            </w:pPr>
            <w:r w:rsidRPr="00AD0FC5">
              <w:t xml:space="preserve">not be impaired by alcohol or any other mind-altering </w:t>
            </w:r>
            <w:proofErr w:type="gramStart"/>
            <w:r w:rsidRPr="00AD0FC5">
              <w:t>substances;</w:t>
            </w:r>
            <w:proofErr w:type="gramEnd"/>
            <w:r w:rsidRPr="00AD0FC5">
              <w:t xml:space="preserve"> </w:t>
            </w:r>
          </w:p>
          <w:p w14:paraId="76D08E74" w14:textId="77777777" w:rsidR="00A97311" w:rsidRDefault="00AD0FC5" w:rsidP="000A1CD5">
            <w:pPr>
              <w:pStyle w:val="TableBodyText"/>
              <w:numPr>
                <w:ilvl w:val="1"/>
                <w:numId w:val="16"/>
              </w:numPr>
            </w:pPr>
            <w:r w:rsidRPr="00AD0FC5">
              <w:t xml:space="preserve">have an unrestricted drivers’ </w:t>
            </w:r>
            <w:proofErr w:type="gramStart"/>
            <w:r w:rsidRPr="00AD0FC5">
              <w:t>licence;</w:t>
            </w:r>
            <w:proofErr w:type="gramEnd"/>
            <w:r w:rsidRPr="00AD0FC5">
              <w:t xml:space="preserve"> </w:t>
            </w:r>
          </w:p>
          <w:p w14:paraId="6A57B552" w14:textId="77777777" w:rsidR="005245CF" w:rsidRDefault="00AD0FC5" w:rsidP="000A1CD5">
            <w:pPr>
              <w:pStyle w:val="TableBodyText"/>
              <w:numPr>
                <w:ilvl w:val="1"/>
                <w:numId w:val="16"/>
              </w:numPr>
            </w:pPr>
            <w:r w:rsidRPr="00AD0FC5">
              <w:t xml:space="preserve">and to the extent practicable, not be alone in the car with a Child and/or request the Child sit in the back seat. </w:t>
            </w:r>
          </w:p>
          <w:p w14:paraId="2C329333" w14:textId="77777777" w:rsidR="00AD0FC5" w:rsidRDefault="00AD0FC5" w:rsidP="005723E9">
            <w:pPr>
              <w:pStyle w:val="TableBodyText"/>
            </w:pPr>
          </w:p>
          <w:p w14:paraId="6D3601CB" w14:textId="77777777" w:rsidR="00857861" w:rsidRDefault="00F23C05" w:rsidP="005723E9">
            <w:pPr>
              <w:pStyle w:val="TableBodyText"/>
            </w:pPr>
            <w:r w:rsidRPr="00857861">
              <w:rPr>
                <w:b/>
                <w:bCs/>
              </w:rPr>
              <w:t>Use of electronic or online communications</w:t>
            </w:r>
            <w:r w:rsidRPr="00F23C05">
              <w:t xml:space="preserve"> </w:t>
            </w:r>
          </w:p>
          <w:p w14:paraId="144E24B2" w14:textId="6042E459" w:rsidR="00F5196C" w:rsidRDefault="00F23C05" w:rsidP="000A1CD5">
            <w:pPr>
              <w:pStyle w:val="TableBodyText"/>
              <w:numPr>
                <w:ilvl w:val="0"/>
                <w:numId w:val="18"/>
              </w:numPr>
            </w:pPr>
            <w:r w:rsidRPr="00F23C05">
              <w:t xml:space="preserve">For any electronic or online communication with Children in </w:t>
            </w:r>
            <w:r w:rsidR="00D17992">
              <w:t>activities</w:t>
            </w:r>
            <w:r w:rsidRPr="00F23C05">
              <w:t xml:space="preserve"> we adopt a two deep model,</w:t>
            </w:r>
            <w:r w:rsidR="00F5196C">
              <w:t xml:space="preserve"> </w:t>
            </w:r>
            <w:r w:rsidRPr="00F23C05">
              <w:t xml:space="preserve">that is, copy in the Relevant </w:t>
            </w:r>
            <w:r w:rsidR="00100043">
              <w:t>Personnel</w:t>
            </w:r>
            <w:r w:rsidRPr="00F23C05">
              <w:t xml:space="preserve"> and a parent or guardian in all communication. </w:t>
            </w:r>
          </w:p>
          <w:p w14:paraId="778835C1" w14:textId="77777777" w:rsidR="001861E3" w:rsidRDefault="00F23C05" w:rsidP="000A1CD5">
            <w:pPr>
              <w:pStyle w:val="TableBodyText"/>
              <w:numPr>
                <w:ilvl w:val="0"/>
                <w:numId w:val="18"/>
              </w:numPr>
            </w:pPr>
            <w:r w:rsidRPr="00F23C05">
              <w:t>When communicating with Children, Relevant Persons must ensure content is:</w:t>
            </w:r>
          </w:p>
          <w:p w14:paraId="4AC10F54" w14:textId="1FA77D8C" w:rsidR="00F5196C" w:rsidRDefault="00F5196C" w:rsidP="000A1CD5">
            <w:pPr>
              <w:pStyle w:val="TableBodyText"/>
              <w:numPr>
                <w:ilvl w:val="1"/>
                <w:numId w:val="18"/>
              </w:numPr>
            </w:pPr>
            <w:r w:rsidRPr="00F23C05">
              <w:t xml:space="preserve">directly associated with delivering </w:t>
            </w:r>
            <w:r>
              <w:t>dance and cheerleading</w:t>
            </w:r>
            <w:r w:rsidRPr="00F23C05">
              <w:t xml:space="preserve"> Activities,</w:t>
            </w:r>
            <w:r w:rsidR="008372E6" w:rsidRPr="00F23C05">
              <w:t xml:space="preserve"> </w:t>
            </w:r>
            <w:r w:rsidR="008372E6" w:rsidRPr="00F23C05">
              <w:t xml:space="preserve">such as advising that a scheduled event is </w:t>
            </w:r>
            <w:proofErr w:type="gramStart"/>
            <w:r w:rsidR="008372E6" w:rsidRPr="00F23C05">
              <w:t>cancelled;</w:t>
            </w:r>
            <w:proofErr w:type="gramEnd"/>
          </w:p>
          <w:p w14:paraId="27C1E7A6" w14:textId="75A685E8" w:rsidR="00F5196C" w:rsidRDefault="008372E6" w:rsidP="000A1CD5">
            <w:pPr>
              <w:pStyle w:val="TableBodyText"/>
              <w:numPr>
                <w:ilvl w:val="1"/>
                <w:numId w:val="18"/>
              </w:numPr>
            </w:pPr>
            <w:r w:rsidRPr="00F23C05">
              <w:t xml:space="preserve">concise, with personal or social content limited only to convey the message in a polite and friendly </w:t>
            </w:r>
            <w:proofErr w:type="gramStart"/>
            <w:r w:rsidRPr="00F23C05">
              <w:t>manner;</w:t>
            </w:r>
            <w:proofErr w:type="gramEnd"/>
          </w:p>
          <w:p w14:paraId="49490CD2" w14:textId="05BC69B4" w:rsidR="00F5196C" w:rsidRDefault="008372E6" w:rsidP="000A1CD5">
            <w:pPr>
              <w:pStyle w:val="TableBodyText"/>
              <w:numPr>
                <w:ilvl w:val="1"/>
                <w:numId w:val="18"/>
              </w:numPr>
            </w:pPr>
            <w:r w:rsidRPr="00F23C05">
              <w:t xml:space="preserve">devoid of any sexualised or inappropriate </w:t>
            </w:r>
            <w:proofErr w:type="gramStart"/>
            <w:r w:rsidRPr="00F23C05">
              <w:t>language;</w:t>
            </w:r>
            <w:proofErr w:type="gramEnd"/>
          </w:p>
          <w:p w14:paraId="60763A1F" w14:textId="77777777" w:rsidR="008372E6" w:rsidRDefault="008372E6" w:rsidP="000A1CD5">
            <w:pPr>
              <w:pStyle w:val="TableBodyText"/>
              <w:numPr>
                <w:ilvl w:val="1"/>
                <w:numId w:val="18"/>
              </w:numPr>
            </w:pPr>
            <w:r w:rsidRPr="00F23C05">
              <w:t xml:space="preserve">and not promoting unauthorised social activity or contact. </w:t>
            </w:r>
          </w:p>
          <w:p w14:paraId="5C0156AA" w14:textId="77777777" w:rsidR="008372E6" w:rsidRDefault="00502972" w:rsidP="005723E9">
            <w:pPr>
              <w:pStyle w:val="TableBodyText"/>
            </w:pPr>
            <w:r w:rsidRPr="008372E6">
              <w:rPr>
                <w:b/>
                <w:bCs/>
              </w:rPr>
              <w:t>Photographs of Children</w:t>
            </w:r>
            <w:r w:rsidRPr="00502972">
              <w:t xml:space="preserve"> </w:t>
            </w:r>
          </w:p>
          <w:p w14:paraId="05955468" w14:textId="7FAFC261" w:rsidR="002D05FD" w:rsidRDefault="00502972" w:rsidP="000A1CD5">
            <w:pPr>
              <w:pStyle w:val="TableBodyText"/>
              <w:numPr>
                <w:ilvl w:val="0"/>
                <w:numId w:val="19"/>
              </w:numPr>
            </w:pPr>
            <w:r w:rsidRPr="00502972">
              <w:t>Children should be asked if they are comfortable being photographed or videoed and provided with information on how the photo or footage will be used.</w:t>
            </w:r>
          </w:p>
          <w:p w14:paraId="46CACBC5" w14:textId="2ECD755D" w:rsidR="00605204" w:rsidRDefault="00502972" w:rsidP="000A1CD5">
            <w:pPr>
              <w:pStyle w:val="TableBodyText"/>
              <w:numPr>
                <w:ilvl w:val="0"/>
                <w:numId w:val="19"/>
              </w:numPr>
            </w:pPr>
            <w:r w:rsidRPr="00502972">
              <w:t xml:space="preserve">Children are to be photographed or videoed while involved in </w:t>
            </w:r>
            <w:r w:rsidR="00103E0E">
              <w:t>Dance and Cheerleading</w:t>
            </w:r>
            <w:r w:rsidRPr="00502972">
              <w:t xml:space="preserve"> Activities only if:</w:t>
            </w:r>
            <w:r w:rsidR="00823F8E" w:rsidRPr="00502972">
              <w:t xml:space="preserve"> </w:t>
            </w:r>
            <w:r w:rsidRPr="00502972">
              <w:t xml:space="preserve"> </w:t>
            </w:r>
          </w:p>
          <w:p w14:paraId="4CEA626F" w14:textId="77777777" w:rsidR="006365E8" w:rsidRDefault="00502972" w:rsidP="000A1CD5">
            <w:pPr>
              <w:pStyle w:val="TableBodyText"/>
              <w:numPr>
                <w:ilvl w:val="2"/>
                <w:numId w:val="20"/>
              </w:numPr>
            </w:pPr>
            <w:r w:rsidRPr="00502972">
              <w:t xml:space="preserve">the Child’s parent or guardian has provided prior written approval for the photographs to be taken or for the video footage to be </w:t>
            </w:r>
            <w:proofErr w:type="gramStart"/>
            <w:r w:rsidRPr="00502972">
              <w:t>captured;</w:t>
            </w:r>
            <w:proofErr w:type="gramEnd"/>
            <w:r w:rsidRPr="00502972">
              <w:t xml:space="preserve"> </w:t>
            </w:r>
          </w:p>
          <w:p w14:paraId="624FD264" w14:textId="5399034C" w:rsidR="006365E8" w:rsidRDefault="008B7656" w:rsidP="000A1CD5">
            <w:pPr>
              <w:pStyle w:val="TableBodyText"/>
              <w:numPr>
                <w:ilvl w:val="2"/>
                <w:numId w:val="20"/>
              </w:numPr>
            </w:pPr>
            <w:r w:rsidRPr="00502972">
              <w:t xml:space="preserve">the context is directly related to participation in </w:t>
            </w:r>
            <w:r w:rsidR="00100043">
              <w:t xml:space="preserve">Dance and </w:t>
            </w:r>
            <w:proofErr w:type="gramStart"/>
            <w:r w:rsidR="00100043">
              <w:t>Cheerleading</w:t>
            </w:r>
            <w:r w:rsidRPr="00502972">
              <w:t>;</w:t>
            </w:r>
            <w:proofErr w:type="gramEnd"/>
            <w:r w:rsidRPr="00502972">
              <w:t xml:space="preserve"> </w:t>
            </w:r>
          </w:p>
          <w:p w14:paraId="67D427CD" w14:textId="77777777" w:rsidR="006365E8" w:rsidRDefault="008B7656" w:rsidP="000A1CD5">
            <w:pPr>
              <w:pStyle w:val="TableBodyText"/>
              <w:numPr>
                <w:ilvl w:val="2"/>
                <w:numId w:val="20"/>
              </w:numPr>
            </w:pPr>
            <w:r w:rsidRPr="00502972">
              <w:t xml:space="preserve">the Child is appropriately dressed and </w:t>
            </w:r>
            <w:proofErr w:type="gramStart"/>
            <w:r w:rsidRPr="00502972">
              <w:t>posed;</w:t>
            </w:r>
            <w:proofErr w:type="gramEnd"/>
            <w:r w:rsidRPr="00502972">
              <w:t xml:space="preserve"> </w:t>
            </w:r>
          </w:p>
          <w:p w14:paraId="6B363D4D" w14:textId="5110198E" w:rsidR="008B7656" w:rsidRDefault="008B7656" w:rsidP="000A1CD5">
            <w:pPr>
              <w:pStyle w:val="TableBodyText"/>
              <w:numPr>
                <w:ilvl w:val="2"/>
                <w:numId w:val="20"/>
              </w:numPr>
            </w:pPr>
            <w:r w:rsidRPr="00502972">
              <w:t>and the image is taken in the presence of other personnel.</w:t>
            </w:r>
            <w:r w:rsidRPr="00502972">
              <w:t xml:space="preserve"> </w:t>
            </w:r>
          </w:p>
          <w:p w14:paraId="390BDD52" w14:textId="7E0756D2" w:rsidR="00045D3E" w:rsidRDefault="00502972" w:rsidP="000A1CD5">
            <w:pPr>
              <w:pStyle w:val="TableBodyText"/>
              <w:numPr>
                <w:ilvl w:val="0"/>
                <w:numId w:val="19"/>
              </w:numPr>
            </w:pPr>
            <w:r w:rsidRPr="00502972">
              <w:t xml:space="preserve">Relevant Persons must not distribute images or videos (including as an attachment to an email) to anyone outside </w:t>
            </w:r>
            <w:r w:rsidR="00801199">
              <w:t>Bradshaw Dance and Cheer</w:t>
            </w:r>
            <w:r w:rsidRPr="00502972">
              <w:t xml:space="preserve"> other than the Child photographed or their parent, without the </w:t>
            </w:r>
            <w:proofErr w:type="spellStart"/>
            <w:r w:rsidRPr="00502972">
              <w:t>the</w:t>
            </w:r>
            <w:proofErr w:type="spellEnd"/>
            <w:r w:rsidRPr="00502972">
              <w:t xml:space="preserve"> Childs parental knowledge and approval. </w:t>
            </w:r>
          </w:p>
          <w:p w14:paraId="4C62E68A" w14:textId="7A9AC4B9" w:rsidR="00B13C09" w:rsidRDefault="00502972" w:rsidP="000A1CD5">
            <w:pPr>
              <w:pStyle w:val="TableBodyText"/>
              <w:numPr>
                <w:ilvl w:val="0"/>
                <w:numId w:val="19"/>
              </w:numPr>
            </w:pPr>
            <w:r w:rsidRPr="00502972">
              <w:t xml:space="preserve">Images (digital or hard copy) are to be stored in a manner that prevents unauthorised access by others and will be destroyed or deleted as soon as they are no longer required. </w:t>
            </w:r>
          </w:p>
          <w:p w14:paraId="3C02FAD2" w14:textId="3E6A6AA5" w:rsidR="00502972" w:rsidRDefault="00502972" w:rsidP="000A1CD5">
            <w:pPr>
              <w:pStyle w:val="TableBodyText"/>
              <w:numPr>
                <w:ilvl w:val="0"/>
                <w:numId w:val="19"/>
              </w:numPr>
            </w:pPr>
            <w:r w:rsidRPr="00502972">
              <w:t xml:space="preserve">Images are not to be exhibited online or in publications without parental knowledge and approval (through a signed image consent form), or such images must be presented in a manner that de-identifies the Child. Any caption or accompanying text may need to be checked so that it does not identify a Child if such identification is potentially detrimental. </w:t>
            </w:r>
          </w:p>
          <w:p w14:paraId="6E57745C" w14:textId="77777777" w:rsidR="00E228CD" w:rsidRDefault="0029600E" w:rsidP="005723E9">
            <w:pPr>
              <w:pStyle w:val="TableBodyText"/>
            </w:pPr>
            <w:r w:rsidRPr="00E228CD">
              <w:rPr>
                <w:b/>
                <w:bCs/>
              </w:rPr>
              <w:t>Use of, possession or supply of alcohol or drugs</w:t>
            </w:r>
            <w:r w:rsidRPr="0029600E">
              <w:t xml:space="preserve"> </w:t>
            </w:r>
          </w:p>
          <w:p w14:paraId="265525DD" w14:textId="77777777" w:rsidR="00E228CD" w:rsidRDefault="0029600E" w:rsidP="005723E9">
            <w:pPr>
              <w:pStyle w:val="TableBodyText"/>
            </w:pPr>
            <w:r w:rsidRPr="0029600E">
              <w:t xml:space="preserve">Relevant Persons, whilst responsible for the care of Children, must not: </w:t>
            </w:r>
          </w:p>
          <w:p w14:paraId="342D645A" w14:textId="77777777" w:rsidR="00E228CD" w:rsidRDefault="0029600E" w:rsidP="000A1CD5">
            <w:pPr>
              <w:pStyle w:val="TableBodyText"/>
              <w:numPr>
                <w:ilvl w:val="0"/>
                <w:numId w:val="21"/>
              </w:numPr>
            </w:pPr>
            <w:r w:rsidRPr="0029600E">
              <w:t xml:space="preserve">use, possess or be under the influence of an illicit </w:t>
            </w:r>
            <w:proofErr w:type="gramStart"/>
            <w:r w:rsidRPr="0029600E">
              <w:t>drug;</w:t>
            </w:r>
            <w:proofErr w:type="gramEnd"/>
          </w:p>
          <w:p w14:paraId="2453A21C" w14:textId="77777777" w:rsidR="000241EB" w:rsidRDefault="0029600E" w:rsidP="000A1CD5">
            <w:pPr>
              <w:pStyle w:val="TableBodyText"/>
              <w:numPr>
                <w:ilvl w:val="0"/>
                <w:numId w:val="21"/>
              </w:numPr>
            </w:pPr>
            <w:r w:rsidRPr="0029600E">
              <w:lastRenderedPageBreak/>
              <w:t xml:space="preserve">be impaired by any other legal drug such as prescription or </w:t>
            </w:r>
            <w:proofErr w:type="gramStart"/>
            <w:r w:rsidRPr="0029600E">
              <w:t>over-the-counter</w:t>
            </w:r>
            <w:proofErr w:type="gramEnd"/>
            <w:r w:rsidRPr="0029600E">
              <w:t xml:space="preserve"> drugs; </w:t>
            </w:r>
          </w:p>
          <w:p w14:paraId="18342AD2" w14:textId="77777777" w:rsidR="000241EB" w:rsidRDefault="0029600E" w:rsidP="000A1CD5">
            <w:pPr>
              <w:pStyle w:val="TableBodyText"/>
              <w:numPr>
                <w:ilvl w:val="0"/>
                <w:numId w:val="21"/>
              </w:numPr>
            </w:pPr>
            <w:r w:rsidRPr="0029600E">
              <w:t xml:space="preserve">supply alcohol or drugs (including tobacco) to </w:t>
            </w:r>
            <w:proofErr w:type="gramStart"/>
            <w:r w:rsidRPr="0029600E">
              <w:t>Children;</w:t>
            </w:r>
            <w:proofErr w:type="gramEnd"/>
            <w:r w:rsidRPr="0029600E">
              <w:t xml:space="preserve"> </w:t>
            </w:r>
          </w:p>
          <w:p w14:paraId="56977039" w14:textId="77777777" w:rsidR="006E4858" w:rsidRDefault="0029600E" w:rsidP="000A1CD5">
            <w:pPr>
              <w:pStyle w:val="TableBodyText"/>
              <w:numPr>
                <w:ilvl w:val="0"/>
                <w:numId w:val="21"/>
              </w:numPr>
            </w:pPr>
            <w:r w:rsidRPr="0029600E">
              <w:t>or supply or administer medicines, except when permitted by law or with the consent of the parent, guardian, or carer of the Child and under a valid prescription for that Child and at the prescribed dosage.</w:t>
            </w:r>
          </w:p>
          <w:p w14:paraId="6FD2E07D" w14:textId="77777777" w:rsidR="000A14D5" w:rsidRDefault="001112AC" w:rsidP="005723E9">
            <w:pPr>
              <w:pStyle w:val="TableBodyText"/>
            </w:pPr>
            <w:r w:rsidRPr="000A14D5">
              <w:rPr>
                <w:b/>
                <w:bCs/>
              </w:rPr>
              <w:t>Parent/Guardian Involvement</w:t>
            </w:r>
            <w:r w:rsidRPr="001112AC">
              <w:t xml:space="preserve"> </w:t>
            </w:r>
          </w:p>
          <w:p w14:paraId="7FC59904" w14:textId="77777777" w:rsidR="000A14D5" w:rsidRDefault="001112AC" w:rsidP="005723E9">
            <w:pPr>
              <w:pStyle w:val="TableBodyText"/>
            </w:pPr>
            <w:r w:rsidRPr="001112AC">
              <w:t xml:space="preserve">Relevant </w:t>
            </w:r>
            <w:r w:rsidR="000A14D5">
              <w:t>Persons</w:t>
            </w:r>
            <w:r w:rsidRPr="001112AC">
              <w:t xml:space="preserve"> must: </w:t>
            </w:r>
          </w:p>
          <w:p w14:paraId="749AC017" w14:textId="23A798FE" w:rsidR="000A14D5" w:rsidRDefault="001112AC" w:rsidP="000A1CD5">
            <w:pPr>
              <w:pStyle w:val="TableBodyText"/>
              <w:numPr>
                <w:ilvl w:val="0"/>
                <w:numId w:val="22"/>
              </w:numPr>
            </w:pPr>
            <w:r w:rsidRPr="001112AC">
              <w:t xml:space="preserve">ensure that a parent/guardian is involved in any significant decision, including the signing of any documentation in relation to their Child’s involvement in </w:t>
            </w:r>
            <w:r w:rsidR="00103E0E">
              <w:t>Dance and Cheerleading</w:t>
            </w:r>
            <w:r w:rsidRPr="001112AC">
              <w:t xml:space="preserve">. </w:t>
            </w:r>
          </w:p>
          <w:p w14:paraId="1AD1E6C2" w14:textId="77777777" w:rsidR="00E25F01" w:rsidRDefault="001112AC" w:rsidP="000A1CD5">
            <w:pPr>
              <w:pStyle w:val="TableBodyText"/>
              <w:numPr>
                <w:ilvl w:val="0"/>
                <w:numId w:val="22"/>
              </w:numPr>
            </w:pPr>
            <w:r w:rsidRPr="001112AC">
              <w:t xml:space="preserve">conduct all training sessions in open locations and allow parents/guardians to watch their Children during training. </w:t>
            </w:r>
          </w:p>
          <w:p w14:paraId="29E12E5E" w14:textId="2B3A1167" w:rsidR="002E5A4F" w:rsidRDefault="001112AC" w:rsidP="000A1CD5">
            <w:pPr>
              <w:pStyle w:val="TableBodyText"/>
              <w:numPr>
                <w:ilvl w:val="0"/>
                <w:numId w:val="22"/>
              </w:numPr>
            </w:pPr>
            <w:r w:rsidRPr="001112AC">
              <w:t xml:space="preserve">make parents/guardians aware of the standard of behaviour required when watching their Child during </w:t>
            </w:r>
            <w:r w:rsidR="00E25F01">
              <w:t xml:space="preserve">dance and cheerleading </w:t>
            </w:r>
            <w:r w:rsidRPr="001112AC">
              <w:t>Activities. Parents/guardians displaying inappropriate conduct may be asked to leave but may not be denied access for an undetermined amount of time.</w:t>
            </w:r>
          </w:p>
          <w:p w14:paraId="078048EA" w14:textId="77777777" w:rsidR="000B6083" w:rsidRDefault="00A560D9" w:rsidP="005723E9">
            <w:pPr>
              <w:pStyle w:val="TableBodyText"/>
            </w:pPr>
            <w:r w:rsidRPr="000B6083">
              <w:rPr>
                <w:b/>
                <w:bCs/>
              </w:rPr>
              <w:t>Physical contact with Children</w:t>
            </w:r>
            <w:r w:rsidRPr="00A560D9">
              <w:t xml:space="preserve"> </w:t>
            </w:r>
          </w:p>
          <w:p w14:paraId="1FCCDEEE" w14:textId="77777777" w:rsidR="007643A8" w:rsidRDefault="00A560D9" w:rsidP="000A1CD5">
            <w:pPr>
              <w:pStyle w:val="TableBodyText"/>
              <w:numPr>
                <w:ilvl w:val="0"/>
                <w:numId w:val="23"/>
              </w:numPr>
            </w:pPr>
            <w:r w:rsidRPr="00A560D9">
              <w:t xml:space="preserve">Children should be asked if they consent to being touched and provided with the reason for the physical contact. </w:t>
            </w:r>
          </w:p>
          <w:p w14:paraId="6D29B019" w14:textId="77777777" w:rsidR="002E521A" w:rsidRDefault="00A560D9" w:rsidP="000A1CD5">
            <w:pPr>
              <w:pStyle w:val="TableBodyText"/>
              <w:numPr>
                <w:ilvl w:val="0"/>
                <w:numId w:val="23"/>
              </w:numPr>
            </w:pPr>
            <w:r w:rsidRPr="00A560D9">
              <w:t xml:space="preserve">Any physical contact with Children must be appropriate to the delivery of </w:t>
            </w:r>
            <w:r w:rsidR="007643A8">
              <w:t xml:space="preserve">Dance and Cheerleading </w:t>
            </w:r>
            <w:r w:rsidRPr="00A560D9">
              <w:t xml:space="preserve">Activities and based on the needs of the Child such as assisting with the use of equipment, technique, treatment by a health practitioner or administering first aid. </w:t>
            </w:r>
          </w:p>
          <w:p w14:paraId="4AD3618E" w14:textId="77777777" w:rsidR="0048691B" w:rsidRDefault="00A560D9" w:rsidP="000A1CD5">
            <w:pPr>
              <w:pStyle w:val="TableBodyText"/>
              <w:numPr>
                <w:ilvl w:val="0"/>
                <w:numId w:val="23"/>
              </w:numPr>
            </w:pPr>
            <w:r w:rsidRPr="00A560D9">
              <w:t xml:space="preserve">Under no circumstances should Relevant Persons have contact with Children participating in </w:t>
            </w:r>
            <w:r w:rsidR="0048691B">
              <w:t>Dance and Cheerleading</w:t>
            </w:r>
            <w:r w:rsidRPr="00A560D9">
              <w:t xml:space="preserve"> Activities that:</w:t>
            </w:r>
          </w:p>
          <w:p w14:paraId="2C272910" w14:textId="2EDA8A65" w:rsidR="00D66404" w:rsidRDefault="00A560D9" w:rsidP="000A1CD5">
            <w:pPr>
              <w:pStyle w:val="TableBodyText"/>
              <w:numPr>
                <w:ilvl w:val="1"/>
                <w:numId w:val="23"/>
              </w:numPr>
            </w:pPr>
            <w:r w:rsidRPr="00A560D9">
              <w:t xml:space="preserve">involves touching of genitals, buttocks, or the breast area other than as part of delivering appropriate medical or allied health </w:t>
            </w:r>
            <w:proofErr w:type="gramStart"/>
            <w:r w:rsidRPr="00A560D9">
              <w:t>services;</w:t>
            </w:r>
            <w:proofErr w:type="gramEnd"/>
            <w:r w:rsidRPr="00A560D9">
              <w:t xml:space="preserve"> </w:t>
            </w:r>
          </w:p>
          <w:p w14:paraId="76F58BD9" w14:textId="77777777" w:rsidR="00FA6FA7" w:rsidRDefault="00A560D9" w:rsidP="000A1CD5">
            <w:pPr>
              <w:pStyle w:val="TableBodyText"/>
              <w:numPr>
                <w:ilvl w:val="1"/>
                <w:numId w:val="23"/>
              </w:numPr>
            </w:pPr>
            <w:r w:rsidRPr="00A560D9">
              <w:t xml:space="preserve">would appear to a reasonable observer to have a sexual </w:t>
            </w:r>
            <w:proofErr w:type="gramStart"/>
            <w:r w:rsidRPr="00A560D9">
              <w:t>connotation;</w:t>
            </w:r>
            <w:proofErr w:type="gramEnd"/>
            <w:r w:rsidRPr="00A560D9">
              <w:t xml:space="preserve"> </w:t>
            </w:r>
          </w:p>
          <w:p w14:paraId="1F098717" w14:textId="77777777" w:rsidR="00FA6FA7" w:rsidRDefault="00A560D9" w:rsidP="000A1CD5">
            <w:pPr>
              <w:pStyle w:val="TableBodyText"/>
              <w:numPr>
                <w:ilvl w:val="1"/>
                <w:numId w:val="23"/>
              </w:numPr>
            </w:pPr>
            <w:r w:rsidRPr="00A560D9">
              <w:t>is intended to cause pain or distress to the Child (e.g. corporal punishment</w:t>
            </w:r>
            <w:proofErr w:type="gramStart"/>
            <w:r w:rsidRPr="00A560D9">
              <w:t>);</w:t>
            </w:r>
            <w:proofErr w:type="gramEnd"/>
            <w:r w:rsidRPr="00A560D9">
              <w:t xml:space="preserve"> </w:t>
            </w:r>
          </w:p>
          <w:p w14:paraId="7A069B00" w14:textId="77777777" w:rsidR="00FA6FA7" w:rsidRDefault="00A560D9" w:rsidP="000A1CD5">
            <w:pPr>
              <w:pStyle w:val="TableBodyText"/>
              <w:numPr>
                <w:ilvl w:val="1"/>
                <w:numId w:val="23"/>
              </w:numPr>
            </w:pPr>
            <w:r w:rsidRPr="00A560D9">
              <w:t>is overly physical (e.g. sitting-on, forced stretching, horseplay, tickling or other roughhousing</w:t>
            </w:r>
            <w:proofErr w:type="gramStart"/>
            <w:r w:rsidRPr="00A560D9">
              <w:t>);</w:t>
            </w:r>
            <w:proofErr w:type="gramEnd"/>
            <w:r w:rsidRPr="00A560D9">
              <w:t xml:space="preserve"> </w:t>
            </w:r>
          </w:p>
          <w:p w14:paraId="32ADEB77" w14:textId="77777777" w:rsidR="00C359D4" w:rsidRDefault="00A560D9" w:rsidP="000A1CD5">
            <w:pPr>
              <w:pStyle w:val="TableBodyText"/>
              <w:numPr>
                <w:ilvl w:val="1"/>
                <w:numId w:val="23"/>
              </w:numPr>
            </w:pPr>
            <w:r w:rsidRPr="00A560D9">
              <w:t>is unnecessary (e.g. assisting with toileting when a Child does not require assistance</w:t>
            </w:r>
            <w:proofErr w:type="gramStart"/>
            <w:r w:rsidRPr="00A560D9">
              <w:t>);</w:t>
            </w:r>
            <w:proofErr w:type="gramEnd"/>
            <w:r w:rsidRPr="00A560D9">
              <w:t xml:space="preserve"> </w:t>
            </w:r>
          </w:p>
          <w:p w14:paraId="0115834C" w14:textId="77777777" w:rsidR="00952958" w:rsidRDefault="00A560D9" w:rsidP="000A1CD5">
            <w:pPr>
              <w:pStyle w:val="TableBodyText"/>
              <w:numPr>
                <w:ilvl w:val="1"/>
                <w:numId w:val="23"/>
              </w:numPr>
            </w:pPr>
            <w:r w:rsidRPr="00A560D9">
              <w:t xml:space="preserve">or is initiated against the wishes of the Child, except if such contact may be necessary to prevent injury to the Child or to others, in which case: • </w:t>
            </w:r>
          </w:p>
          <w:p w14:paraId="1E3843D8" w14:textId="77777777" w:rsidR="004915ED" w:rsidRDefault="00A560D9" w:rsidP="000A1CD5">
            <w:pPr>
              <w:pStyle w:val="TableBodyText"/>
              <w:numPr>
                <w:ilvl w:val="2"/>
                <w:numId w:val="23"/>
              </w:numPr>
            </w:pPr>
            <w:r w:rsidRPr="00A560D9">
              <w:t xml:space="preserve">physical restraint should be a last resort; • </w:t>
            </w:r>
          </w:p>
          <w:p w14:paraId="6E3DC09D" w14:textId="77777777" w:rsidR="004915ED" w:rsidRDefault="00A560D9" w:rsidP="000A1CD5">
            <w:pPr>
              <w:pStyle w:val="TableBodyText"/>
              <w:numPr>
                <w:ilvl w:val="2"/>
                <w:numId w:val="23"/>
              </w:numPr>
            </w:pPr>
            <w:r w:rsidRPr="00A560D9">
              <w:t xml:space="preserve">spotting or catching a Participant must be appropriate to the specific circumstances and aimed solely at preventing harm to the Child; • </w:t>
            </w:r>
          </w:p>
          <w:p w14:paraId="48394590" w14:textId="0B076A63" w:rsidR="004915ED" w:rsidRDefault="00A560D9" w:rsidP="000A1CD5">
            <w:pPr>
              <w:pStyle w:val="TableBodyText"/>
              <w:numPr>
                <w:ilvl w:val="2"/>
                <w:numId w:val="23"/>
              </w:numPr>
            </w:pPr>
            <w:r w:rsidRPr="00A560D9">
              <w:t xml:space="preserve">the level of force used must be appropriate to the specific circumstances, and aimed solely at restraining the Child to prevent harm to themselves or others; and </w:t>
            </w:r>
          </w:p>
          <w:p w14:paraId="2AD40F0A" w14:textId="77777777" w:rsidR="004E0A6A" w:rsidRDefault="00A560D9" w:rsidP="000A1CD5">
            <w:pPr>
              <w:pStyle w:val="TableBodyText"/>
              <w:numPr>
                <w:ilvl w:val="2"/>
                <w:numId w:val="23"/>
              </w:numPr>
            </w:pPr>
            <w:r w:rsidRPr="00A560D9">
              <w:t xml:space="preserve">the incident must be reported to management as soon as possible. </w:t>
            </w:r>
          </w:p>
          <w:p w14:paraId="629160F3" w14:textId="77777777" w:rsidR="00043DB1" w:rsidRDefault="00A560D9" w:rsidP="000A1CD5">
            <w:pPr>
              <w:pStyle w:val="TableBodyText"/>
              <w:numPr>
                <w:ilvl w:val="0"/>
                <w:numId w:val="23"/>
              </w:numPr>
            </w:pPr>
            <w:r w:rsidRPr="00A560D9">
              <w:t xml:space="preserve">Relevant Persons are required to report to the </w:t>
            </w:r>
            <w:r w:rsidR="007F23B6">
              <w:t>Child Safety Officer</w:t>
            </w:r>
            <w:r w:rsidRPr="00A560D9">
              <w:t xml:space="preserve"> any physical contact initiated by a Child that is sexualised and/or inappropriate, for example, acts of physical aggression, as soon as </w:t>
            </w:r>
            <w:r w:rsidRPr="00A560D9">
              <w:lastRenderedPageBreak/>
              <w:t>possible, to enable the situation to be managed in the interests of the safety of the Child,</w:t>
            </w:r>
          </w:p>
          <w:p w14:paraId="0608AAD3" w14:textId="77777777" w:rsidR="004A097C" w:rsidRPr="004A097C" w:rsidRDefault="004A097C" w:rsidP="004A097C">
            <w:pPr>
              <w:pStyle w:val="TableBodyText"/>
              <w:rPr>
                <w:b/>
                <w:bCs/>
              </w:rPr>
            </w:pPr>
            <w:r w:rsidRPr="004A097C">
              <w:rPr>
                <w:b/>
                <w:bCs/>
              </w:rPr>
              <w:t>Change Room Etiquette</w:t>
            </w:r>
          </w:p>
          <w:p w14:paraId="09E4F099" w14:textId="5455F1DA" w:rsidR="00F953D9" w:rsidRDefault="00B705CB" w:rsidP="000A1CD5">
            <w:pPr>
              <w:pStyle w:val="TableBodyText"/>
              <w:numPr>
                <w:ilvl w:val="0"/>
                <w:numId w:val="24"/>
              </w:numPr>
            </w:pPr>
            <w:r w:rsidRPr="00B705CB">
              <w:t>Children should be supervised in change rooms whilst ensuring their right to privacy.</w:t>
            </w:r>
          </w:p>
          <w:p w14:paraId="1A6F82C8" w14:textId="77777777" w:rsidR="00F953D9" w:rsidRDefault="00B705CB" w:rsidP="000A1CD5">
            <w:pPr>
              <w:pStyle w:val="TableBodyText"/>
              <w:numPr>
                <w:ilvl w:val="0"/>
                <w:numId w:val="24"/>
              </w:numPr>
            </w:pPr>
            <w:r w:rsidRPr="00B705CB">
              <w:t xml:space="preserve">A minimum of two Relevant Persons of the same gender as the group should always be present, </w:t>
            </w:r>
          </w:p>
          <w:p w14:paraId="60CCC198" w14:textId="77777777" w:rsidR="00F953D9" w:rsidRDefault="00B705CB" w:rsidP="000A1CD5">
            <w:pPr>
              <w:pStyle w:val="TableBodyText"/>
              <w:numPr>
                <w:ilvl w:val="0"/>
                <w:numId w:val="24"/>
              </w:numPr>
            </w:pPr>
            <w:r w:rsidRPr="00B705CB">
              <w:t xml:space="preserve">Relevant Persons must not shower or change at the same time as supervising groups of Children. </w:t>
            </w:r>
          </w:p>
          <w:p w14:paraId="6ACB1B42" w14:textId="77777777" w:rsidR="00F953D9" w:rsidRDefault="00B705CB" w:rsidP="000A1CD5">
            <w:pPr>
              <w:pStyle w:val="TableBodyText"/>
              <w:numPr>
                <w:ilvl w:val="0"/>
                <w:numId w:val="24"/>
              </w:numPr>
            </w:pPr>
            <w:r w:rsidRPr="00B705CB">
              <w:t xml:space="preserve">Relevant Persons must avoid one-to-one situations with a Child in a change room area </w:t>
            </w:r>
          </w:p>
          <w:p w14:paraId="451E6DA6" w14:textId="77777777" w:rsidR="00EA37AE" w:rsidRDefault="00B705CB" w:rsidP="000A1CD5">
            <w:pPr>
              <w:pStyle w:val="TableBodyText"/>
              <w:numPr>
                <w:ilvl w:val="0"/>
                <w:numId w:val="24"/>
              </w:numPr>
            </w:pPr>
            <w:r w:rsidRPr="00B705CB">
              <w:t xml:space="preserve">Relevant Persons need to ensure adequate supervision in ‘public’ change rooms when they are used, providing the level of supervision required for preventing abuse by members of the public, adult users, or general misbehaviour, while also respecting a Child’s privacy. </w:t>
            </w:r>
          </w:p>
          <w:p w14:paraId="1FFBE166" w14:textId="77777777" w:rsidR="00EA37AE" w:rsidRDefault="00B705CB" w:rsidP="000A1CD5">
            <w:pPr>
              <w:pStyle w:val="TableBodyText"/>
              <w:numPr>
                <w:ilvl w:val="0"/>
                <w:numId w:val="24"/>
              </w:numPr>
            </w:pPr>
            <w:r w:rsidRPr="00B705CB">
              <w:t xml:space="preserve">Phones, cameras and recording devices are not to be used in changing rooms and </w:t>
            </w:r>
            <w:proofErr w:type="gramStart"/>
            <w:r w:rsidRPr="00B705CB">
              <w:t>in particular whilst</w:t>
            </w:r>
            <w:proofErr w:type="gramEnd"/>
            <w:r w:rsidRPr="00B705CB">
              <w:t xml:space="preserve"> Children are getting dressed</w:t>
            </w:r>
          </w:p>
          <w:p w14:paraId="2B294329" w14:textId="77777777" w:rsidR="00517F38" w:rsidRPr="00517F38" w:rsidRDefault="009F3C2C" w:rsidP="005723E9">
            <w:pPr>
              <w:pStyle w:val="TableBodyText"/>
              <w:rPr>
                <w:b/>
                <w:bCs/>
              </w:rPr>
            </w:pPr>
            <w:r w:rsidRPr="00517F38">
              <w:rPr>
                <w:b/>
                <w:bCs/>
              </w:rPr>
              <w:t xml:space="preserve">Professional boundaries </w:t>
            </w:r>
          </w:p>
          <w:p w14:paraId="18E38E99" w14:textId="77777777" w:rsidR="00B3704E" w:rsidRDefault="00B5791B" w:rsidP="005723E9">
            <w:pPr>
              <w:pStyle w:val="TableBodyText"/>
            </w:pPr>
            <w:r>
              <w:t>Bradshaw Dance and Cheer</w:t>
            </w:r>
            <w:r w:rsidR="009F3C2C" w:rsidRPr="009F3C2C">
              <w:t xml:space="preserve"> recognises that within the sport there may be times where Relevant Persons are related to Child Participants. While it is not </w:t>
            </w:r>
            <w:r>
              <w:t>the</w:t>
            </w:r>
            <w:r w:rsidR="009F3C2C" w:rsidRPr="009F3C2C">
              <w:t xml:space="preserve"> intention to proscribe interactions between families, these connections must be identified to safeguard all Relevant Persons. </w:t>
            </w:r>
          </w:p>
          <w:p w14:paraId="49712997" w14:textId="77777777" w:rsidR="00C914E7" w:rsidRDefault="009F3C2C" w:rsidP="005723E9">
            <w:pPr>
              <w:pStyle w:val="TableBodyText"/>
            </w:pPr>
            <w:r w:rsidRPr="009F3C2C">
              <w:t xml:space="preserve">Therefore, if a Relevant Person is a relative of a Child, and both participate at a </w:t>
            </w:r>
            <w:r w:rsidR="00B3704E">
              <w:t xml:space="preserve">Bradshaw Dance and Cheer </w:t>
            </w:r>
            <w:r w:rsidRPr="009F3C2C">
              <w:t>such a connection must be formally disclosed and recorded</w:t>
            </w:r>
            <w:r w:rsidR="00C914E7">
              <w:t>.</w:t>
            </w:r>
          </w:p>
          <w:p w14:paraId="6ED2AFD6" w14:textId="04609591" w:rsidR="00E86369" w:rsidRDefault="009F3C2C" w:rsidP="000A1CD5">
            <w:pPr>
              <w:pStyle w:val="TableBodyText"/>
              <w:numPr>
                <w:ilvl w:val="0"/>
                <w:numId w:val="25"/>
              </w:numPr>
            </w:pPr>
            <w:r w:rsidRPr="009F3C2C">
              <w:t xml:space="preserve">Relevant Persons must act within the scope of their role (as specified in their position description or contract) when working with Children who are involved or have been involved in </w:t>
            </w:r>
            <w:r w:rsidR="00C914E7">
              <w:t xml:space="preserve">Dance and </w:t>
            </w:r>
            <w:r w:rsidR="00D56B4E">
              <w:t>Cheerleading</w:t>
            </w:r>
            <w:r w:rsidR="00E86369">
              <w:t>.</w:t>
            </w:r>
            <w:r w:rsidR="00D56B4E">
              <w:t xml:space="preserve"> </w:t>
            </w:r>
            <w:r w:rsidRPr="009F3C2C">
              <w:t xml:space="preserve">They must not: </w:t>
            </w:r>
          </w:p>
          <w:p w14:paraId="4636DD64" w14:textId="77777777" w:rsidR="00E86369" w:rsidRDefault="009F3C2C" w:rsidP="000A1CD5">
            <w:pPr>
              <w:pStyle w:val="TableBodyText"/>
              <w:numPr>
                <w:ilvl w:val="1"/>
                <w:numId w:val="25"/>
              </w:numPr>
            </w:pPr>
            <w:r w:rsidRPr="009F3C2C">
              <w:t>provide any form of support to a Child or their family unrelated to the scope of their role, where there is no existing social, personal, or family relationship (e.g. financial assistance, babysitting, provide accommodation</w:t>
            </w:r>
            <w:proofErr w:type="gramStart"/>
            <w:r w:rsidRPr="009F3C2C">
              <w:t>);</w:t>
            </w:r>
            <w:proofErr w:type="gramEnd"/>
            <w:r w:rsidRPr="009F3C2C">
              <w:t xml:space="preserve"> </w:t>
            </w:r>
          </w:p>
          <w:p w14:paraId="1BFC9D1D" w14:textId="39A33AEE" w:rsidR="00E86369" w:rsidRDefault="009F3C2C" w:rsidP="000A1CD5">
            <w:pPr>
              <w:pStyle w:val="TableBodyText"/>
              <w:numPr>
                <w:ilvl w:val="1"/>
                <w:numId w:val="25"/>
              </w:numPr>
            </w:pPr>
            <w:r w:rsidRPr="009F3C2C">
              <w:t xml:space="preserve">use a personal phone, camera, or video camera to take images of Children unless prior written authorisation from the </w:t>
            </w:r>
            <w:r w:rsidR="00DB3FE3">
              <w:t>Bradshaw Dance and Cheer</w:t>
            </w:r>
            <w:r w:rsidRPr="009F3C2C">
              <w:t xml:space="preserve"> is provided. </w:t>
            </w:r>
          </w:p>
          <w:p w14:paraId="165AADD7" w14:textId="77777777" w:rsidR="00E86369" w:rsidRDefault="009F3C2C" w:rsidP="000A1CD5">
            <w:pPr>
              <w:pStyle w:val="TableBodyText"/>
              <w:numPr>
                <w:ilvl w:val="1"/>
                <w:numId w:val="25"/>
              </w:numPr>
            </w:pPr>
            <w:r w:rsidRPr="009F3C2C">
              <w:t xml:space="preserve">exhibit any type of favouritism towards a </w:t>
            </w:r>
            <w:proofErr w:type="gramStart"/>
            <w:r w:rsidRPr="009F3C2C">
              <w:t>Child;</w:t>
            </w:r>
            <w:proofErr w:type="gramEnd"/>
          </w:p>
          <w:p w14:paraId="4B594E69" w14:textId="77777777" w:rsidR="00E86369" w:rsidRDefault="009F3C2C" w:rsidP="000A1CD5">
            <w:pPr>
              <w:pStyle w:val="TableBodyText"/>
              <w:numPr>
                <w:ilvl w:val="1"/>
                <w:numId w:val="25"/>
              </w:numPr>
            </w:pPr>
            <w:r w:rsidRPr="009F3C2C">
              <w:t xml:space="preserve">transport Children unless specifically approved by all parties in </w:t>
            </w:r>
            <w:proofErr w:type="gramStart"/>
            <w:r w:rsidRPr="009F3C2C">
              <w:t>writing;</w:t>
            </w:r>
            <w:proofErr w:type="gramEnd"/>
            <w:r w:rsidRPr="009F3C2C">
              <w:t xml:space="preserve"> </w:t>
            </w:r>
          </w:p>
          <w:p w14:paraId="5E0AB271" w14:textId="77777777" w:rsidR="00705C55" w:rsidRDefault="009F3C2C" w:rsidP="000A1CD5">
            <w:pPr>
              <w:pStyle w:val="TableBodyText"/>
              <w:numPr>
                <w:ilvl w:val="1"/>
                <w:numId w:val="25"/>
              </w:numPr>
            </w:pPr>
            <w:r w:rsidRPr="009F3C2C">
              <w:t xml:space="preserve">give gifts/presents to Children other than the provision of official </w:t>
            </w:r>
            <w:proofErr w:type="gramStart"/>
            <w:r w:rsidRPr="009F3C2C">
              <w:t>awards;</w:t>
            </w:r>
            <w:proofErr w:type="gramEnd"/>
            <w:r w:rsidRPr="009F3C2C">
              <w:t xml:space="preserve"> </w:t>
            </w:r>
          </w:p>
          <w:p w14:paraId="6C0754E9" w14:textId="77777777" w:rsidR="00705C55" w:rsidRDefault="009F3C2C" w:rsidP="000A1CD5">
            <w:pPr>
              <w:pStyle w:val="TableBodyText"/>
              <w:numPr>
                <w:ilvl w:val="1"/>
                <w:numId w:val="25"/>
              </w:numPr>
            </w:pPr>
            <w:r w:rsidRPr="009F3C2C">
              <w:t xml:space="preserve">engage in open discussions of a mature or adult nature in the presence of </w:t>
            </w:r>
            <w:proofErr w:type="gramStart"/>
            <w:r w:rsidRPr="009F3C2C">
              <w:t>Children;</w:t>
            </w:r>
            <w:proofErr w:type="gramEnd"/>
            <w:r w:rsidRPr="009F3C2C">
              <w:t xml:space="preserve"> </w:t>
            </w:r>
          </w:p>
          <w:p w14:paraId="7B8435B3" w14:textId="77777777" w:rsidR="00705C55" w:rsidRDefault="009F3C2C" w:rsidP="000A1CD5">
            <w:pPr>
              <w:pStyle w:val="TableBodyText"/>
              <w:numPr>
                <w:ilvl w:val="1"/>
                <w:numId w:val="25"/>
              </w:numPr>
            </w:pPr>
            <w:r w:rsidRPr="009F3C2C">
              <w:t xml:space="preserve">discriminate against any Child, including on the basis of gender identity, culture, race, or </w:t>
            </w:r>
            <w:proofErr w:type="gramStart"/>
            <w:r w:rsidRPr="009F3C2C">
              <w:t>disability;</w:t>
            </w:r>
            <w:proofErr w:type="gramEnd"/>
            <w:r w:rsidRPr="009F3C2C">
              <w:t xml:space="preserve"> </w:t>
            </w:r>
          </w:p>
          <w:p w14:paraId="04B69733" w14:textId="77777777" w:rsidR="00705C55" w:rsidRDefault="009F3C2C" w:rsidP="000A1CD5">
            <w:pPr>
              <w:pStyle w:val="TableBodyText"/>
              <w:numPr>
                <w:ilvl w:val="1"/>
                <w:numId w:val="25"/>
              </w:numPr>
            </w:pPr>
            <w:r w:rsidRPr="009F3C2C">
              <w:t>have one on one contact with a Child outside of authorised sport activities (includes direct contact such as in-person as well as indirect, such as by phone, or online</w:t>
            </w:r>
            <w:proofErr w:type="gramStart"/>
            <w:r w:rsidRPr="009F3C2C">
              <w:t>);</w:t>
            </w:r>
            <w:proofErr w:type="gramEnd"/>
            <w:r w:rsidRPr="009F3C2C">
              <w:t xml:space="preserve"> </w:t>
            </w:r>
          </w:p>
          <w:p w14:paraId="1FD1651E" w14:textId="77777777" w:rsidR="00705C55" w:rsidRDefault="009F3C2C" w:rsidP="000A1CD5">
            <w:pPr>
              <w:pStyle w:val="TableBodyText"/>
              <w:numPr>
                <w:ilvl w:val="1"/>
                <w:numId w:val="25"/>
              </w:numPr>
            </w:pPr>
            <w:r w:rsidRPr="009F3C2C">
              <w:t xml:space="preserve">or accept an invitation to attend any private social function at the request of a Child or their family, where there is no existing social, personal, or family relationship. </w:t>
            </w:r>
          </w:p>
          <w:p w14:paraId="39FFC5FD" w14:textId="77777777" w:rsidR="00DB3FE3" w:rsidRDefault="009F3C2C" w:rsidP="000A1CD5">
            <w:pPr>
              <w:pStyle w:val="TableBodyText"/>
              <w:numPr>
                <w:ilvl w:val="0"/>
                <w:numId w:val="25"/>
              </w:numPr>
            </w:pPr>
            <w:r w:rsidRPr="009F3C2C">
              <w:t xml:space="preserve">If Relevant Persons become aware of a situation in which a Child requires assistance that is beyond the confines of that person’s role, </w:t>
            </w:r>
            <w:r w:rsidRPr="009F3C2C">
              <w:lastRenderedPageBreak/>
              <w:t xml:space="preserve">they should undertake any or </w:t>
            </w:r>
            <w:proofErr w:type="gramStart"/>
            <w:r w:rsidRPr="009F3C2C">
              <w:t>all of</w:t>
            </w:r>
            <w:proofErr w:type="gramEnd"/>
            <w:r w:rsidRPr="009F3C2C">
              <w:t xml:space="preserve"> the following at the earliest opportunity: </w:t>
            </w:r>
          </w:p>
          <w:p w14:paraId="5CDAF1EC" w14:textId="4D3FCB1D" w:rsidR="00DB3FE3" w:rsidRDefault="009F3C2C" w:rsidP="000A1CD5">
            <w:pPr>
              <w:pStyle w:val="TableBodyText"/>
              <w:numPr>
                <w:ilvl w:val="1"/>
                <w:numId w:val="25"/>
              </w:numPr>
            </w:pPr>
            <w:r w:rsidRPr="009F3C2C">
              <w:t xml:space="preserve">refer the matter to an appropriate support </w:t>
            </w:r>
            <w:proofErr w:type="gramStart"/>
            <w:r w:rsidRPr="009F3C2C">
              <w:t>agency;</w:t>
            </w:r>
            <w:proofErr w:type="gramEnd"/>
            <w:r w:rsidRPr="009F3C2C">
              <w:t xml:space="preserve"> </w:t>
            </w:r>
          </w:p>
          <w:p w14:paraId="028D6013" w14:textId="77777777" w:rsidR="00DB3FE3" w:rsidRDefault="009F3C2C" w:rsidP="000A1CD5">
            <w:pPr>
              <w:pStyle w:val="TableBodyText"/>
              <w:numPr>
                <w:ilvl w:val="1"/>
                <w:numId w:val="25"/>
              </w:numPr>
            </w:pPr>
            <w:r w:rsidRPr="009F3C2C">
              <w:t xml:space="preserve">refer the Child to an appropriate support </w:t>
            </w:r>
            <w:proofErr w:type="gramStart"/>
            <w:r w:rsidRPr="009F3C2C">
              <w:t>agency;</w:t>
            </w:r>
            <w:proofErr w:type="gramEnd"/>
            <w:r w:rsidRPr="009F3C2C">
              <w:t xml:space="preserve"> </w:t>
            </w:r>
          </w:p>
          <w:p w14:paraId="3D24F109" w14:textId="77777777" w:rsidR="00DB3FE3" w:rsidRDefault="009F3C2C" w:rsidP="000A1CD5">
            <w:pPr>
              <w:pStyle w:val="TableBodyText"/>
              <w:numPr>
                <w:ilvl w:val="1"/>
                <w:numId w:val="25"/>
              </w:numPr>
            </w:pPr>
            <w:r w:rsidRPr="009F3C2C">
              <w:t xml:space="preserve">contact the Child’s parent or </w:t>
            </w:r>
            <w:proofErr w:type="gramStart"/>
            <w:r w:rsidRPr="009F3C2C">
              <w:t>guardian;</w:t>
            </w:r>
            <w:proofErr w:type="gramEnd"/>
            <w:r w:rsidRPr="009F3C2C">
              <w:t xml:space="preserve"> </w:t>
            </w:r>
          </w:p>
          <w:p w14:paraId="3E80A1F5" w14:textId="04AB5D3F" w:rsidR="009F3C2C" w:rsidRDefault="009F3C2C" w:rsidP="000A1CD5">
            <w:pPr>
              <w:pStyle w:val="TableBodyText"/>
              <w:numPr>
                <w:ilvl w:val="1"/>
                <w:numId w:val="25"/>
              </w:numPr>
            </w:pPr>
            <w:r w:rsidRPr="009F3C2C">
              <w:t xml:space="preserve">seek advice from a Relevant Organisation. </w:t>
            </w:r>
          </w:p>
          <w:p w14:paraId="333FFB99" w14:textId="77777777" w:rsidR="00DB3FE3" w:rsidRDefault="00073ACB" w:rsidP="005723E9">
            <w:pPr>
              <w:pStyle w:val="TableBodyText"/>
            </w:pPr>
            <w:r w:rsidRPr="00DB3FE3">
              <w:rPr>
                <w:b/>
                <w:bCs/>
              </w:rPr>
              <w:t>Overnight stays and sleeping arrangements</w:t>
            </w:r>
            <w:r w:rsidRPr="00073ACB">
              <w:t xml:space="preserve"> </w:t>
            </w:r>
          </w:p>
          <w:p w14:paraId="05765BCE" w14:textId="4B23ED48" w:rsidR="00DB3FE3" w:rsidRDefault="00073ACB" w:rsidP="000A1CD5">
            <w:pPr>
              <w:pStyle w:val="TableBodyText"/>
              <w:numPr>
                <w:ilvl w:val="0"/>
                <w:numId w:val="26"/>
              </w:numPr>
            </w:pPr>
            <w:r w:rsidRPr="00073ACB">
              <w:t>Overnight stays involving Children are to occur only with the Relevant Organisations approval and consent of a parent/s or guardian/s of the Children involved.</w:t>
            </w:r>
          </w:p>
          <w:p w14:paraId="413E7FFE" w14:textId="77777777" w:rsidR="00711B69" w:rsidRDefault="00073ACB" w:rsidP="000A1CD5">
            <w:pPr>
              <w:pStyle w:val="TableBodyText"/>
              <w:numPr>
                <w:ilvl w:val="0"/>
                <w:numId w:val="26"/>
              </w:numPr>
            </w:pPr>
            <w:r w:rsidRPr="00073ACB">
              <w:t>Written approval must be obtained prior to the overnight stay. Written approval could include electronic messaging formats such as email or SMS.</w:t>
            </w:r>
          </w:p>
          <w:p w14:paraId="2410ED85" w14:textId="2C570D01" w:rsidR="00B5454D" w:rsidRDefault="00073ACB" w:rsidP="000A1CD5">
            <w:pPr>
              <w:pStyle w:val="TableBodyText"/>
              <w:numPr>
                <w:ilvl w:val="0"/>
                <w:numId w:val="26"/>
              </w:numPr>
            </w:pPr>
            <w:r w:rsidRPr="00073ACB">
              <w:t xml:space="preserve">Child Safe Practices and behaviour by Relevant Persons involved during an overnight stay must be consistent with the Child Safe Practices and professional boundaries expected during delivery of </w:t>
            </w:r>
            <w:r w:rsidR="00103E0E">
              <w:t>Dance and Cheerleading</w:t>
            </w:r>
            <w:r w:rsidRPr="00073ACB">
              <w:t xml:space="preserve"> Activities at all other times. </w:t>
            </w:r>
          </w:p>
          <w:p w14:paraId="716E0C92" w14:textId="77777777" w:rsidR="00B5454D" w:rsidRDefault="00073ACB" w:rsidP="000A1CD5">
            <w:pPr>
              <w:pStyle w:val="TableBodyText"/>
              <w:numPr>
                <w:ilvl w:val="0"/>
                <w:numId w:val="26"/>
              </w:numPr>
            </w:pPr>
            <w:r w:rsidRPr="00073ACB">
              <w:t xml:space="preserve">Standards of conduct that must be observed by Relevant Organisations and Relevant Persons involved during an overnight stay include: </w:t>
            </w:r>
          </w:p>
          <w:p w14:paraId="64435E19" w14:textId="3C52CF5A" w:rsidR="00B5454D" w:rsidRDefault="00073ACB" w:rsidP="000A1CD5">
            <w:pPr>
              <w:pStyle w:val="TableBodyText"/>
              <w:numPr>
                <w:ilvl w:val="1"/>
                <w:numId w:val="26"/>
              </w:numPr>
            </w:pPr>
            <w:r w:rsidRPr="00073ACB">
              <w:t>(</w:t>
            </w:r>
            <w:proofErr w:type="spellStart"/>
            <w:r w:rsidRPr="00073ACB">
              <w:t>i</w:t>
            </w:r>
            <w:proofErr w:type="spellEnd"/>
            <w:r w:rsidRPr="00073ACB">
              <w:t xml:space="preserve">) Children are provided with privacy when bathing, toileting, and </w:t>
            </w:r>
            <w:proofErr w:type="gramStart"/>
            <w:r w:rsidRPr="00073ACB">
              <w:t>dressing;</w:t>
            </w:r>
            <w:proofErr w:type="gramEnd"/>
            <w:r w:rsidRPr="00073ACB">
              <w:t xml:space="preserve"> </w:t>
            </w:r>
          </w:p>
          <w:p w14:paraId="02A420C6" w14:textId="77777777" w:rsidR="00B5454D" w:rsidRDefault="00073ACB" w:rsidP="000A1CD5">
            <w:pPr>
              <w:pStyle w:val="TableBodyText"/>
              <w:numPr>
                <w:ilvl w:val="1"/>
                <w:numId w:val="26"/>
              </w:numPr>
            </w:pPr>
            <w:r w:rsidRPr="00073ACB">
              <w:t xml:space="preserve">appropriate dress standards are observed when Children are present – such as no exposure to adult </w:t>
            </w:r>
            <w:proofErr w:type="gramStart"/>
            <w:r w:rsidRPr="00073ACB">
              <w:t>nudity;</w:t>
            </w:r>
            <w:proofErr w:type="gramEnd"/>
            <w:r w:rsidRPr="00073ACB">
              <w:t xml:space="preserve"> </w:t>
            </w:r>
          </w:p>
          <w:p w14:paraId="63A1D8BC" w14:textId="77777777" w:rsidR="00B5454D" w:rsidRDefault="00073ACB" w:rsidP="000A1CD5">
            <w:pPr>
              <w:pStyle w:val="TableBodyText"/>
              <w:numPr>
                <w:ilvl w:val="1"/>
                <w:numId w:val="26"/>
              </w:numPr>
            </w:pPr>
            <w:r w:rsidRPr="00073ACB">
              <w:t xml:space="preserve">Children will not be exposed to pornographic material, for example, through movies, television, the internet, or </w:t>
            </w:r>
            <w:proofErr w:type="gramStart"/>
            <w:r w:rsidRPr="00073ACB">
              <w:t>magazines;</w:t>
            </w:r>
            <w:proofErr w:type="gramEnd"/>
            <w:r w:rsidRPr="00073ACB">
              <w:t xml:space="preserve"> </w:t>
            </w:r>
          </w:p>
          <w:p w14:paraId="7369DCB4" w14:textId="77777777" w:rsidR="00B5454D" w:rsidRDefault="00073ACB" w:rsidP="000A1CD5">
            <w:pPr>
              <w:pStyle w:val="TableBodyText"/>
              <w:numPr>
                <w:ilvl w:val="1"/>
                <w:numId w:val="26"/>
              </w:numPr>
            </w:pPr>
            <w:r w:rsidRPr="00073ACB">
              <w:t xml:space="preserve">Children will not be left under the supervision or protection of unauthorised persons such as accommodation staff, or </w:t>
            </w:r>
            <w:proofErr w:type="gramStart"/>
            <w:r w:rsidRPr="00073ACB">
              <w:t>peers;</w:t>
            </w:r>
            <w:proofErr w:type="gramEnd"/>
            <w:r w:rsidRPr="00073ACB">
              <w:t xml:space="preserve"> </w:t>
            </w:r>
          </w:p>
          <w:p w14:paraId="519BC4CB" w14:textId="77777777" w:rsidR="00B5454D" w:rsidRDefault="00073ACB" w:rsidP="000A1CD5">
            <w:pPr>
              <w:pStyle w:val="TableBodyText"/>
              <w:numPr>
                <w:ilvl w:val="1"/>
                <w:numId w:val="26"/>
              </w:numPr>
            </w:pPr>
            <w:r w:rsidRPr="00073ACB">
              <w:t xml:space="preserve">sleeping arrangements will not compromise the safety of Children such as unsupervised sleeping arrangements or Children sharing a bed or an adult sleeping in the same bed as a </w:t>
            </w:r>
            <w:proofErr w:type="gramStart"/>
            <w:r w:rsidRPr="00073ACB">
              <w:t>Child;</w:t>
            </w:r>
            <w:proofErr w:type="gramEnd"/>
            <w:r w:rsidRPr="00073ACB">
              <w:t xml:space="preserve"> </w:t>
            </w:r>
          </w:p>
          <w:p w14:paraId="337EA4F4" w14:textId="3F44E897" w:rsidR="00073ACB" w:rsidRDefault="00073ACB" w:rsidP="000A1CD5">
            <w:pPr>
              <w:pStyle w:val="TableBodyText"/>
              <w:numPr>
                <w:ilvl w:val="1"/>
                <w:numId w:val="26"/>
              </w:numPr>
            </w:pPr>
            <w:r w:rsidRPr="00073ACB">
              <w:t>and Children have the right to contact their parents, or another adult, if they choose to or if they feel unsafe, uncomfortable, or distressed during the stay.</w:t>
            </w:r>
          </w:p>
          <w:p w14:paraId="0E2938E8" w14:textId="77777777" w:rsidR="003D6326" w:rsidRPr="00F42AD8" w:rsidRDefault="003D6326" w:rsidP="005723E9">
            <w:pPr>
              <w:pStyle w:val="TableBodyText"/>
              <w:rPr>
                <w:b/>
                <w:bCs/>
              </w:rPr>
            </w:pPr>
            <w:r w:rsidRPr="00F42AD8">
              <w:rPr>
                <w:b/>
                <w:bCs/>
              </w:rPr>
              <w:t>illness and injury management.</w:t>
            </w:r>
          </w:p>
          <w:p w14:paraId="5829D0F4" w14:textId="77777777" w:rsidR="00AF756B" w:rsidRDefault="00E74BEC" w:rsidP="005723E9">
            <w:pPr>
              <w:pStyle w:val="TableBodyText"/>
            </w:pPr>
            <w:r w:rsidRPr="00F42AD8">
              <w:rPr>
                <w:b/>
                <w:bCs/>
              </w:rPr>
              <w:t>Positive guidance (Discipline)</w:t>
            </w:r>
            <w:r w:rsidRPr="00E74BEC">
              <w:t xml:space="preserve"> </w:t>
            </w:r>
          </w:p>
          <w:p w14:paraId="342EA4E7" w14:textId="4E1C15B7" w:rsidR="00BD26B8" w:rsidRDefault="00E74BEC" w:rsidP="000A1CD5">
            <w:pPr>
              <w:pStyle w:val="TableBodyText"/>
              <w:numPr>
                <w:ilvl w:val="0"/>
                <w:numId w:val="27"/>
              </w:numPr>
            </w:pPr>
            <w:r w:rsidRPr="00E74BEC">
              <w:t xml:space="preserve">Children participating in </w:t>
            </w:r>
            <w:r w:rsidR="000B6EAA">
              <w:t>Dance and Cheerleading</w:t>
            </w:r>
            <w:r w:rsidRPr="00E74BEC">
              <w:t xml:space="preserve"> will be made aware of the acceptable limits of their behaviour so that we can provide a positive experience for all participants. </w:t>
            </w:r>
          </w:p>
          <w:p w14:paraId="29B9C21E" w14:textId="2679DC4F" w:rsidR="00BD26B8" w:rsidRDefault="00E74BEC" w:rsidP="000A1CD5">
            <w:pPr>
              <w:pStyle w:val="TableBodyText"/>
              <w:numPr>
                <w:ilvl w:val="0"/>
                <w:numId w:val="27"/>
              </w:numPr>
            </w:pPr>
            <w:r w:rsidRPr="00E74BEC">
              <w:t xml:space="preserve">Relevant Persons must use appropriate techniques and behaviour management strategies to ensure: </w:t>
            </w:r>
          </w:p>
          <w:p w14:paraId="24DF1945" w14:textId="7B1AE8AB" w:rsidR="00BD26B8" w:rsidRDefault="00E74BEC" w:rsidP="000A1CD5">
            <w:pPr>
              <w:pStyle w:val="TableBodyText"/>
              <w:numPr>
                <w:ilvl w:val="1"/>
                <w:numId w:val="27"/>
              </w:numPr>
            </w:pPr>
            <w:r w:rsidRPr="00E74BEC">
              <w:t xml:space="preserve">an effective and positive environment; and </w:t>
            </w:r>
          </w:p>
          <w:p w14:paraId="315BFDF9" w14:textId="3CFBFC27" w:rsidR="00BD26B8" w:rsidRDefault="00E74BEC" w:rsidP="000A1CD5">
            <w:pPr>
              <w:pStyle w:val="TableBodyText"/>
              <w:numPr>
                <w:ilvl w:val="1"/>
                <w:numId w:val="27"/>
              </w:numPr>
            </w:pPr>
            <w:r w:rsidRPr="00E74BEC">
              <w:t xml:space="preserve">the safety and/or wellbeing of Participants, particularly Children participating in </w:t>
            </w:r>
            <w:r w:rsidR="000B6EAA">
              <w:t>Dance and Cheerleading</w:t>
            </w:r>
            <w:r w:rsidRPr="00E74BEC">
              <w:t xml:space="preserve">. </w:t>
            </w:r>
          </w:p>
          <w:p w14:paraId="33F599F8" w14:textId="4FA3BA8A" w:rsidR="00F74C4B" w:rsidRDefault="00E74BEC" w:rsidP="000A1CD5">
            <w:pPr>
              <w:pStyle w:val="TableBodyText"/>
              <w:numPr>
                <w:ilvl w:val="0"/>
                <w:numId w:val="27"/>
              </w:numPr>
            </w:pPr>
            <w:r w:rsidRPr="00E74BEC">
              <w:t xml:space="preserve">Relevant Persons must use strategies that are fair, respectful, and appropriate to the developmental stage of the Children involved. </w:t>
            </w:r>
          </w:p>
          <w:p w14:paraId="2A11431B" w14:textId="77777777" w:rsidR="00F74C4B" w:rsidRDefault="00E74BEC" w:rsidP="000A1CD5">
            <w:pPr>
              <w:pStyle w:val="TableBodyText"/>
              <w:numPr>
                <w:ilvl w:val="0"/>
                <w:numId w:val="27"/>
              </w:numPr>
            </w:pPr>
            <w:r w:rsidRPr="00E74BEC">
              <w:t xml:space="preserve">Children need to be provided with clear directions and given an opportunity to redirect their behaviour in a positive manner. </w:t>
            </w:r>
          </w:p>
          <w:p w14:paraId="4C0BDFAA" w14:textId="573824C3" w:rsidR="00E74BEC" w:rsidRPr="00C07C08" w:rsidRDefault="00E74BEC" w:rsidP="000A1CD5">
            <w:pPr>
              <w:pStyle w:val="TableBodyText"/>
              <w:numPr>
                <w:ilvl w:val="0"/>
                <w:numId w:val="27"/>
              </w:numPr>
            </w:pPr>
            <w:r w:rsidRPr="00E74BEC">
              <w:t xml:space="preserve">Under no circumstances are Relevant Persons to take disciplinary action involving physical punishment or any form of treatment that could </w:t>
            </w:r>
            <w:r w:rsidRPr="00E74BEC">
              <w:lastRenderedPageBreak/>
              <w:t>reasonably be considered as degrading, cruel, frightening or humiliating.</w:t>
            </w:r>
          </w:p>
        </w:tc>
      </w:tr>
      <w:tr w:rsidR="002D49DD" w:rsidRPr="000011E7" w14:paraId="20AE3C12" w14:textId="77777777" w:rsidTr="000D7B80">
        <w:trPr>
          <w:cantSplit/>
          <w:trHeight w:val="1682"/>
        </w:trPr>
        <w:tc>
          <w:tcPr>
            <w:tcW w:w="2694" w:type="dxa"/>
            <w:gridSpan w:val="2"/>
            <w:shd w:val="clear" w:color="auto" w:fill="D1EEEA"/>
          </w:tcPr>
          <w:p w14:paraId="51BF9ED5" w14:textId="77777777" w:rsidR="002D49DD" w:rsidRDefault="00871910" w:rsidP="00AA18BC">
            <w:pPr>
              <w:pStyle w:val="TableBodyText"/>
              <w:rPr>
                <w:b/>
                <w:bCs/>
              </w:rPr>
            </w:pPr>
            <w:r>
              <w:rPr>
                <w:b/>
                <w:bCs/>
              </w:rPr>
              <w:lastRenderedPageBreak/>
              <w:t xml:space="preserve">Related </w:t>
            </w:r>
            <w:r w:rsidR="009459AA">
              <w:rPr>
                <w:b/>
                <w:bCs/>
              </w:rPr>
              <w:t>child safe documents</w:t>
            </w:r>
          </w:p>
          <w:p w14:paraId="0D163DCD" w14:textId="2FBEDB70" w:rsidR="009459AA" w:rsidRPr="00C07C08" w:rsidRDefault="009459AA" w:rsidP="00AA18BC">
            <w:pPr>
              <w:pStyle w:val="TableBodyText"/>
            </w:pPr>
          </w:p>
        </w:tc>
        <w:tc>
          <w:tcPr>
            <w:tcW w:w="7312" w:type="dxa"/>
            <w:shd w:val="clear" w:color="auto" w:fill="EBEBEB"/>
          </w:tcPr>
          <w:p w14:paraId="02CDC97F" w14:textId="77777777" w:rsidR="002D49DD" w:rsidRDefault="00F939E1" w:rsidP="00AA18BC">
            <w:pPr>
              <w:pStyle w:val="TableBodyText"/>
            </w:pPr>
            <w:r>
              <w:t>Statement of Commitment to Child Safety</w:t>
            </w:r>
          </w:p>
          <w:p w14:paraId="788AE167" w14:textId="77777777" w:rsidR="00F939E1" w:rsidRDefault="00F939E1" w:rsidP="00AA18BC">
            <w:pPr>
              <w:pStyle w:val="TableBodyText"/>
            </w:pPr>
            <w:r>
              <w:t>Child Safe Code of Conduct</w:t>
            </w:r>
          </w:p>
          <w:p w14:paraId="721B55CA" w14:textId="77777777" w:rsidR="00F939E1" w:rsidRDefault="00946291" w:rsidP="00AA18BC">
            <w:pPr>
              <w:pStyle w:val="TableBodyText"/>
            </w:pPr>
            <w:r>
              <w:t>Child Safe Recruitment, Induction and Training Policy</w:t>
            </w:r>
          </w:p>
          <w:p w14:paraId="2D3BE4EA" w14:textId="77777777" w:rsidR="00946291" w:rsidRDefault="00946291" w:rsidP="00AA18BC">
            <w:pPr>
              <w:pStyle w:val="TableBodyText"/>
            </w:pPr>
            <w:r>
              <w:t>Child Safe Reporting Policy</w:t>
            </w:r>
          </w:p>
          <w:p w14:paraId="7AF0124E" w14:textId="7A0BC52D" w:rsidR="00752611" w:rsidRDefault="00752611" w:rsidP="00AA18BC">
            <w:pPr>
              <w:pStyle w:val="TableBodyText"/>
            </w:pPr>
            <w:r>
              <w:t>Child Safe Report Form</w:t>
            </w:r>
          </w:p>
          <w:p w14:paraId="083D5DBC" w14:textId="77777777" w:rsidR="00946291" w:rsidRDefault="00946291" w:rsidP="00AA18BC">
            <w:pPr>
              <w:pStyle w:val="TableBodyText"/>
            </w:pPr>
            <w:r>
              <w:t>Child Safe Risk Management Plan</w:t>
            </w:r>
          </w:p>
          <w:p w14:paraId="5F923623" w14:textId="60A8CCB1" w:rsidR="00752611" w:rsidRDefault="00752611" w:rsidP="00AA18BC">
            <w:pPr>
              <w:pStyle w:val="TableBodyText"/>
            </w:pPr>
            <w:r>
              <w:t>Handover Document</w:t>
            </w:r>
          </w:p>
          <w:p w14:paraId="0BD4D3F0" w14:textId="7C84390D" w:rsidR="00752611" w:rsidRDefault="00857A97" w:rsidP="00AA18BC">
            <w:pPr>
              <w:pStyle w:val="TableBodyText"/>
            </w:pPr>
            <w:r>
              <w:t>Employer Obligations</w:t>
            </w:r>
          </w:p>
          <w:p w14:paraId="294D9733" w14:textId="0C765855" w:rsidR="00946291" w:rsidRPr="00C07C08" w:rsidRDefault="00946291" w:rsidP="00AA18BC">
            <w:pPr>
              <w:pStyle w:val="TableBodyText"/>
            </w:pPr>
          </w:p>
        </w:tc>
      </w:tr>
      <w:tr w:rsidR="002D49DD" w:rsidRPr="000011E7" w14:paraId="1A632447" w14:textId="77777777" w:rsidTr="000D7B80">
        <w:trPr>
          <w:cantSplit/>
          <w:trHeight w:val="1682"/>
        </w:trPr>
        <w:tc>
          <w:tcPr>
            <w:tcW w:w="2694" w:type="dxa"/>
            <w:gridSpan w:val="2"/>
            <w:shd w:val="clear" w:color="auto" w:fill="D1EEEA"/>
          </w:tcPr>
          <w:p w14:paraId="13980A01" w14:textId="2C74A94F" w:rsidR="002D49DD" w:rsidRDefault="00057963" w:rsidP="00AA18BC">
            <w:pPr>
              <w:pStyle w:val="TableBodyText"/>
              <w:rPr>
                <w:b/>
                <w:bCs/>
              </w:rPr>
            </w:pPr>
            <w:r>
              <w:rPr>
                <w:b/>
                <w:bCs/>
              </w:rPr>
              <w:t>Related legislation</w:t>
            </w:r>
            <w:r w:rsidR="000C212A">
              <w:rPr>
                <w:b/>
                <w:bCs/>
              </w:rPr>
              <w:t>, regulations and standards</w:t>
            </w:r>
          </w:p>
          <w:p w14:paraId="4AC478B1" w14:textId="77777777" w:rsidR="002D49DD" w:rsidRPr="00C07C08" w:rsidRDefault="002D49DD" w:rsidP="005C0C58">
            <w:pPr>
              <w:pStyle w:val="TableBodyText"/>
            </w:pPr>
          </w:p>
        </w:tc>
        <w:tc>
          <w:tcPr>
            <w:tcW w:w="7312" w:type="dxa"/>
            <w:shd w:val="clear" w:color="auto" w:fill="EBEBEB"/>
          </w:tcPr>
          <w:p w14:paraId="32272026" w14:textId="77777777" w:rsidR="00B76FBB" w:rsidRPr="007202A0" w:rsidRDefault="00B76FBB" w:rsidP="00B76FBB">
            <w:pPr>
              <w:pStyle w:val="TableBodyText"/>
              <w:rPr>
                <w:i/>
                <w:iCs/>
              </w:rPr>
            </w:pPr>
            <w:hyperlink r:id="rId17" w:history="1">
              <w:r w:rsidRPr="006F48FB">
                <w:rPr>
                  <w:rStyle w:val="Hyperlink"/>
                  <w:i/>
                  <w:iCs/>
                </w:rPr>
                <w:t>Crimes Act 1900</w:t>
              </w:r>
            </w:hyperlink>
          </w:p>
          <w:p w14:paraId="22091B3D" w14:textId="77777777" w:rsidR="00B76FBB" w:rsidRPr="007202A0" w:rsidRDefault="00B76FBB" w:rsidP="00B76FBB">
            <w:pPr>
              <w:pStyle w:val="TableBodyText"/>
              <w:rPr>
                <w:i/>
                <w:iCs/>
              </w:rPr>
            </w:pPr>
            <w:hyperlink r:id="rId18" w:history="1">
              <w:r w:rsidRPr="006F48FB">
                <w:rPr>
                  <w:rStyle w:val="Hyperlink"/>
                  <w:i/>
                  <w:iCs/>
                </w:rPr>
                <w:t>Child and Young Persons (Care and Protection) Act 1998</w:t>
              </w:r>
            </w:hyperlink>
          </w:p>
          <w:p w14:paraId="5266A6EF" w14:textId="77777777" w:rsidR="00B76FBB" w:rsidRPr="007202A0" w:rsidRDefault="00B76FBB" w:rsidP="00B76FBB">
            <w:pPr>
              <w:pStyle w:val="TableBodyText"/>
              <w:rPr>
                <w:i/>
                <w:iCs/>
              </w:rPr>
            </w:pPr>
            <w:hyperlink r:id="rId19" w:history="1">
              <w:r w:rsidRPr="006F48FB">
                <w:rPr>
                  <w:rStyle w:val="Hyperlink"/>
                  <w:i/>
                  <w:iCs/>
                </w:rPr>
                <w:t>Children’s Guardian Act 2019</w:t>
              </w:r>
            </w:hyperlink>
          </w:p>
          <w:p w14:paraId="471F0C5F" w14:textId="77777777" w:rsidR="00B76FBB" w:rsidRPr="00AE0641" w:rsidRDefault="00B76FBB" w:rsidP="00B76FBB">
            <w:pPr>
              <w:pStyle w:val="TableBodyText"/>
              <w:rPr>
                <w:i/>
                <w:iCs/>
              </w:rPr>
            </w:pPr>
            <w:hyperlink r:id="rId20" w:history="1">
              <w:r w:rsidRPr="00AE0641">
                <w:rPr>
                  <w:rStyle w:val="Hyperlink"/>
                  <w:i/>
                  <w:iCs/>
                  <w:color w:val="000000" w:themeColor="text1"/>
                </w:rPr>
                <w:t>Privacy Act 1988 (Commonwealth)</w:t>
              </w:r>
            </w:hyperlink>
          </w:p>
          <w:p w14:paraId="6E56FE35" w14:textId="0D2A616C" w:rsidR="002D49DD" w:rsidRPr="00C07C08" w:rsidRDefault="00B76FBB" w:rsidP="00B76FBB">
            <w:pPr>
              <w:pStyle w:val="TableBodyText"/>
            </w:pPr>
            <w:hyperlink r:id="rId21" w:history="1">
              <w:r w:rsidRPr="00AE0641">
                <w:rPr>
                  <w:rStyle w:val="Hyperlink"/>
                  <w:i/>
                  <w:iCs/>
                  <w:color w:val="000000" w:themeColor="text1"/>
                </w:rPr>
                <w:t>Privacy and Personal Information Protection Act 1998</w:t>
              </w:r>
            </w:hyperlink>
          </w:p>
        </w:tc>
      </w:tr>
      <w:tr w:rsidR="002D49DD" w:rsidRPr="000011E7" w14:paraId="644090C4" w14:textId="77777777" w:rsidTr="000D7B80">
        <w:trPr>
          <w:cantSplit/>
          <w:trHeight w:val="1682"/>
        </w:trPr>
        <w:tc>
          <w:tcPr>
            <w:tcW w:w="2694" w:type="dxa"/>
            <w:gridSpan w:val="2"/>
            <w:shd w:val="clear" w:color="auto" w:fill="D1EEEA"/>
          </w:tcPr>
          <w:p w14:paraId="4D7A75C5" w14:textId="6331397F" w:rsidR="002D49DD" w:rsidRPr="00242431" w:rsidRDefault="00011703" w:rsidP="00AA18BC">
            <w:pPr>
              <w:pStyle w:val="TableBodyText"/>
              <w:rPr>
                <w:b/>
                <w:bCs/>
              </w:rPr>
            </w:pPr>
            <w:r>
              <w:rPr>
                <w:b/>
                <w:bCs/>
              </w:rPr>
              <w:t>Publication, communication and engagement</w:t>
            </w:r>
          </w:p>
          <w:p w14:paraId="6E04E935" w14:textId="2DB5906E" w:rsidR="002D49DD" w:rsidRPr="00242431" w:rsidRDefault="002D49DD" w:rsidP="00AA18BC">
            <w:pPr>
              <w:pStyle w:val="TableBodyText"/>
              <w:rPr>
                <w:b/>
                <w:bCs/>
              </w:rPr>
            </w:pPr>
          </w:p>
        </w:tc>
        <w:tc>
          <w:tcPr>
            <w:tcW w:w="7312" w:type="dxa"/>
            <w:shd w:val="clear" w:color="auto" w:fill="EBEBEB"/>
          </w:tcPr>
          <w:p w14:paraId="76D7C319" w14:textId="77777777" w:rsidR="00126337" w:rsidRPr="007202A0" w:rsidRDefault="00126337" w:rsidP="00126337">
            <w:pPr>
              <w:pStyle w:val="TableBodyText"/>
              <w:spacing w:after="40"/>
            </w:pPr>
            <w:r w:rsidRPr="007202A0">
              <w:t>To ensure everyone in our organisation is aware of our Child Safe Reporting Policy and their reporting obligations we:</w:t>
            </w:r>
          </w:p>
          <w:p w14:paraId="4E64825A" w14:textId="77777777" w:rsidR="00126337" w:rsidRPr="000A5DAB" w:rsidRDefault="00126337" w:rsidP="00126337">
            <w:pPr>
              <w:pStyle w:val="Tablebulletlist-Lvl1"/>
            </w:pPr>
            <w:r w:rsidRPr="000A5DAB">
              <w:t>hold information sessions about our child safe policies and how they apply to families, workers and children</w:t>
            </w:r>
          </w:p>
          <w:p w14:paraId="00E9A2AC" w14:textId="77777777" w:rsidR="00126337" w:rsidRPr="000A5DAB" w:rsidRDefault="00126337" w:rsidP="00126337">
            <w:pPr>
              <w:pStyle w:val="Tablebulletlist-Lvl1"/>
            </w:pPr>
            <w:r w:rsidRPr="000A5DAB">
              <w:t>create and display important information from our Child Safe Reporting Policy that describes what to report, who to report to and how to report, including fact sheets, brochures and posters</w:t>
            </w:r>
          </w:p>
          <w:p w14:paraId="1E124A26" w14:textId="77777777" w:rsidR="00126337" w:rsidRDefault="00126337" w:rsidP="00126337">
            <w:pPr>
              <w:pStyle w:val="Tablebulletlist-Lvl1"/>
            </w:pPr>
            <w:r w:rsidRPr="000A5DAB">
              <w:t>provide workers with internal and external training opportunities so they understand our processes for complaints and allegations</w:t>
            </w:r>
          </w:p>
          <w:p w14:paraId="4D73884B" w14:textId="3EB346FB" w:rsidR="002D49DD" w:rsidRPr="00C07C08" w:rsidRDefault="00126337" w:rsidP="00126337">
            <w:pPr>
              <w:pStyle w:val="TableBodyText"/>
            </w:pPr>
            <w:r w:rsidRPr="000A5DAB">
              <w:t>create and promote age- and ability-appropriate programs for children and young people that explain what do if they feel sad, angry or concerned.</w:t>
            </w:r>
          </w:p>
        </w:tc>
      </w:tr>
      <w:tr w:rsidR="00D76F0A" w:rsidRPr="000011E7" w14:paraId="1E7E75DC" w14:textId="77777777" w:rsidTr="000D7B80">
        <w:trPr>
          <w:cantSplit/>
          <w:trHeight w:val="1682"/>
        </w:trPr>
        <w:tc>
          <w:tcPr>
            <w:tcW w:w="2694" w:type="dxa"/>
            <w:gridSpan w:val="2"/>
            <w:shd w:val="clear" w:color="auto" w:fill="D1EEEA"/>
          </w:tcPr>
          <w:p w14:paraId="7C8085A6" w14:textId="3C78E9B2" w:rsidR="00D76F0A" w:rsidRDefault="001E75F3" w:rsidP="00AA18BC">
            <w:pPr>
              <w:pStyle w:val="TableBodyText"/>
              <w:rPr>
                <w:b/>
                <w:bCs/>
              </w:rPr>
            </w:pPr>
            <w:r>
              <w:rPr>
                <w:b/>
                <w:bCs/>
              </w:rPr>
              <w:t>Next r</w:t>
            </w:r>
            <w:r w:rsidR="00D76F0A">
              <w:rPr>
                <w:b/>
                <w:bCs/>
              </w:rPr>
              <w:t>eview</w:t>
            </w:r>
            <w:r>
              <w:rPr>
                <w:b/>
                <w:bCs/>
              </w:rPr>
              <w:t xml:space="preserve"> date</w:t>
            </w:r>
          </w:p>
          <w:p w14:paraId="3722143F" w14:textId="29729ED5" w:rsidR="00314754" w:rsidRPr="00C07C08" w:rsidRDefault="005A73EF" w:rsidP="00AA18BC">
            <w:pPr>
              <w:pStyle w:val="TableBodyText"/>
            </w:pPr>
            <w:r>
              <w:rPr>
                <w:b/>
                <w:bCs/>
              </w:rPr>
              <w:t>]</w:t>
            </w:r>
          </w:p>
        </w:tc>
        <w:tc>
          <w:tcPr>
            <w:tcW w:w="7312" w:type="dxa"/>
            <w:shd w:val="clear" w:color="auto" w:fill="EBEBEB"/>
          </w:tcPr>
          <w:p w14:paraId="5470757D" w14:textId="77777777" w:rsidR="00D76F0A" w:rsidRDefault="00126337" w:rsidP="00AA18BC">
            <w:pPr>
              <w:pStyle w:val="TableBodyText"/>
            </w:pPr>
            <w:r>
              <w:t>January 31</w:t>
            </w:r>
            <w:r w:rsidRPr="00126337">
              <w:rPr>
                <w:vertAlign w:val="superscript"/>
              </w:rPr>
              <w:t>st</w:t>
            </w:r>
            <w:proofErr w:type="gramStart"/>
            <w:r>
              <w:t xml:space="preserve"> 2026</w:t>
            </w:r>
            <w:proofErr w:type="gramEnd"/>
          </w:p>
          <w:p w14:paraId="316F8643" w14:textId="670FEDA4" w:rsidR="00126337" w:rsidRPr="00C07C08" w:rsidRDefault="00126337" w:rsidP="00AA18BC">
            <w:pPr>
              <w:pStyle w:val="TableBodyText"/>
            </w:pPr>
            <w:r>
              <w:t>Responsible Officer – Coralie Byrnes</w:t>
            </w:r>
          </w:p>
        </w:tc>
      </w:tr>
    </w:tbl>
    <w:p w14:paraId="562018CA" w14:textId="77777777" w:rsidR="002D49DD" w:rsidRDefault="002D49DD" w:rsidP="002D49DD"/>
    <w:sectPr w:rsidR="002D49DD" w:rsidSect="005B1364">
      <w:footerReference w:type="default" r:id="rId22"/>
      <w:headerReference w:type="first" r:id="rId23"/>
      <w:footerReference w:type="first" r:id="rId24"/>
      <w:pgSz w:w="11900" w:h="16840" w:code="9"/>
      <w:pgMar w:top="851" w:right="851" w:bottom="284" w:left="851" w:header="567" w:footer="425" w:gutter="0"/>
      <w:pgNumType w:fmt="lowerLetter" w:start="1"/>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94CEF8" w14:textId="77777777" w:rsidR="00EB2E8C" w:rsidRDefault="00EB2E8C" w:rsidP="00D41211">
      <w:r>
        <w:separator/>
      </w:r>
    </w:p>
    <w:p w14:paraId="3AD4E77F" w14:textId="77777777" w:rsidR="00EB2E8C" w:rsidRDefault="00EB2E8C"/>
    <w:p w14:paraId="14C1C017" w14:textId="77777777" w:rsidR="00EB2E8C" w:rsidRDefault="00EB2E8C"/>
  </w:endnote>
  <w:endnote w:type="continuationSeparator" w:id="0">
    <w:p w14:paraId="6F89E9F7" w14:textId="77777777" w:rsidR="00EB2E8C" w:rsidRDefault="00EB2E8C" w:rsidP="00D41211">
      <w:r>
        <w:continuationSeparator/>
      </w:r>
    </w:p>
    <w:p w14:paraId="18E1A99C" w14:textId="77777777" w:rsidR="00EB2E8C" w:rsidRDefault="00EB2E8C"/>
    <w:p w14:paraId="24348956" w14:textId="77777777" w:rsidR="00EB2E8C" w:rsidRDefault="00EB2E8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ublic Sans Light">
    <w:altName w:val="Calibri"/>
    <w:charset w:val="00"/>
    <w:family w:val="auto"/>
    <w:pitch w:val="variable"/>
    <w:sig w:usb0="A00000FF" w:usb1="4000205B" w:usb2="00000000" w:usb3="00000000" w:csb0="00000193" w:csb1="00000000"/>
  </w:font>
  <w:font w:name="Reckless Neue">
    <w:altName w:val="Calibri"/>
    <w:charset w:val="00"/>
    <w:family w:val="auto"/>
    <w:pitch w:val="variable"/>
    <w:sig w:usb0="00000007" w:usb1="00000000" w:usb2="00000000" w:usb3="00000000" w:csb0="00000093" w:csb1="00000000"/>
  </w:font>
  <w:font w:name="ArialMT">
    <w:altName w:val="Arial"/>
    <w:panose1 w:val="00000000000000000000"/>
    <w:charset w:val="4D"/>
    <w:family w:val="swiss"/>
    <w:notTrueType/>
    <w:pitch w:val="default"/>
    <w:sig w:usb0="00000003" w:usb1="00000000" w:usb2="00000000" w:usb3="00000000" w:csb0="00000001" w:csb1="00000000"/>
  </w:font>
  <w:font w:name="Public Sans Medium">
    <w:altName w:val="Calibri"/>
    <w:charset w:val="00"/>
    <w:family w:val="auto"/>
    <w:pitch w:val="variable"/>
    <w:sig w:usb0="A00000FF" w:usb1="4000205B" w:usb2="00000000" w:usb3="00000000" w:csb0="00000193" w:csb1="00000000"/>
  </w:font>
  <w:font w:name="Public Sans SemiBold">
    <w:altName w:val="Calibri"/>
    <w:charset w:val="00"/>
    <w:family w:val="auto"/>
    <w:pitch w:val="variable"/>
    <w:sig w:usb0="A00000FF" w:usb1="4000205B" w:usb2="00000000" w:usb3="00000000" w:csb0="00000193" w:csb1="00000000"/>
  </w:font>
  <w:font w:name="Arial-Black">
    <w:altName w:val="Arial Black"/>
    <w:panose1 w:val="00000000000000000000"/>
    <w:charset w:val="4D"/>
    <w:family w:val="auto"/>
    <w:notTrueType/>
    <w:pitch w:val="default"/>
    <w:sig w:usb0="00000003" w:usb1="00000000" w:usb2="00000000" w:usb3="00000000" w:csb0="00000001" w:csb1="00000000"/>
  </w:font>
  <w:font w:name="PublicSans-Light">
    <w:altName w:val="Calibri"/>
    <w:panose1 w:val="00000000000000000000"/>
    <w:charset w:val="4D"/>
    <w:family w:val="auto"/>
    <w:notTrueType/>
    <w:pitch w:val="default"/>
    <w:sig w:usb0="00000003" w:usb1="00000000" w:usb2="00000000" w:usb3="00000000" w:csb0="00000001" w:csb1="00000000"/>
  </w:font>
  <w:font w:name="Public Sans">
    <w:altName w:val="Calibri"/>
    <w:charset w:val="00"/>
    <w:family w:val="auto"/>
    <w:pitch w:val="variable"/>
    <w:sig w:usb0="A00000FF" w:usb1="4000205B" w:usb2="00000000" w:usb3="00000000" w:csb0="00000193" w:csb1="00000000"/>
  </w:font>
  <w:font w:name="Calibri">
    <w:panose1 w:val="020F0502020204030204"/>
    <w:charset w:val="00"/>
    <w:family w:val="swiss"/>
    <w:pitch w:val="variable"/>
    <w:sig w:usb0="E4002EFF" w:usb1="C200247B" w:usb2="00000009" w:usb3="00000000" w:csb0="000001FF" w:csb1="00000000"/>
  </w:font>
  <w:font w:name="Gotham-Book">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18E3C1" w14:textId="2E4B601D" w:rsidR="008B1225" w:rsidRDefault="008B1225">
    <w:pPr>
      <w:pStyle w:val="Footer"/>
    </w:pPr>
    <w:r>
      <w:t xml:space="preserve">Child Safe </w:t>
    </w:r>
    <w:r w:rsidR="00282155">
      <w:t>Policy</w:t>
    </w:r>
  </w:p>
  <w:p w14:paraId="35BA9657" w14:textId="67D316A7" w:rsidR="00EB6525" w:rsidRPr="00567397" w:rsidRDefault="00EB6525" w:rsidP="0056739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789CFC" w14:textId="2C737EA4" w:rsidR="00EB6525" w:rsidRDefault="00EF7CBB">
    <w:pPr>
      <w:pStyle w:val="Footer"/>
    </w:pPr>
    <w:r>
      <w:t xml:space="preserve">Child Safe </w:t>
    </w:r>
    <w:r w:rsidR="00282155">
      <w:t>Policy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A7CE11" w14:textId="77777777" w:rsidR="00EB2E8C" w:rsidRPr="005250D8" w:rsidRDefault="00EB2E8C" w:rsidP="006C5D9E"/>
    <w:p w14:paraId="06994B61" w14:textId="77777777" w:rsidR="00EB2E8C" w:rsidRDefault="00EB2E8C"/>
    <w:p w14:paraId="41ED7C9D" w14:textId="77777777" w:rsidR="00EB2E8C" w:rsidRDefault="00EB2E8C"/>
  </w:footnote>
  <w:footnote w:type="continuationSeparator" w:id="0">
    <w:p w14:paraId="7976C13E" w14:textId="77777777" w:rsidR="00EB2E8C" w:rsidRDefault="00EB2E8C" w:rsidP="00D41211">
      <w:r>
        <w:continuationSeparator/>
      </w:r>
    </w:p>
    <w:p w14:paraId="5BE0609B" w14:textId="77777777" w:rsidR="00EB2E8C" w:rsidRDefault="00EB2E8C"/>
    <w:p w14:paraId="49E70887" w14:textId="77777777" w:rsidR="00EB2E8C" w:rsidRDefault="00EB2E8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E7F368" w14:textId="77777777" w:rsidR="001A24FB" w:rsidRPr="001A24FB" w:rsidRDefault="00FE0278" w:rsidP="001A24FB">
    <w:r>
      <w:rPr>
        <w:noProof/>
      </w:rPr>
      <mc:AlternateContent>
        <mc:Choice Requires="wps">
          <w:drawing>
            <wp:anchor distT="0" distB="0" distL="114300" distR="114300" simplePos="0" relativeHeight="251657728" behindDoc="0" locked="0" layoutInCell="1" allowOverlap="1" wp14:anchorId="5E6E004D" wp14:editId="16BAB51B">
              <wp:simplePos x="0" y="0"/>
              <wp:positionH relativeFrom="column">
                <wp:posOffset>-527685</wp:posOffset>
              </wp:positionH>
              <wp:positionV relativeFrom="paragraph">
                <wp:posOffset>-360045</wp:posOffset>
              </wp:positionV>
              <wp:extent cx="7543800" cy="2641600"/>
              <wp:effectExtent l="0" t="0" r="0" b="0"/>
              <wp:wrapNone/>
              <wp:docPr id="2" name="Rectangl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43800" cy="2641600"/>
                      </a:xfrm>
                      <a:prstGeom prst="rect">
                        <a:avLst/>
                      </a:prstGeom>
                      <a:solidFill>
                        <a:srgbClr val="D1EEEA"/>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EB5DCCD" id="Rectangle 2" o:spid="_x0000_s1026" alt="&quot;&quot;" style="position:absolute;margin-left:-41.55pt;margin-top:-28.35pt;width:594pt;height:20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" fillcolor="#d1eeea" stroked="f" strokeweight="1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E"/>
    <w:multiLevelType w:val="singleLevel"/>
    <w:tmpl w:val="45B2267E"/>
    <w:lvl w:ilvl="0">
      <w:start w:val="1"/>
      <w:numFmt w:val="decimal"/>
      <w:pStyle w:val="ListNumber3"/>
      <w:lvlText w:val="%1."/>
      <w:lvlJc w:val="left"/>
      <w:pPr>
        <w:tabs>
          <w:tab w:val="num" w:pos="926"/>
        </w:tabs>
        <w:ind w:left="926" w:hanging="360"/>
      </w:pPr>
    </w:lvl>
  </w:abstractNum>
  <w:abstractNum w:abstractNumId="1" w15:restartNumberingAfterBreak="0">
    <w:nsid w:val="FFFFFF7F"/>
    <w:multiLevelType w:val="singleLevel"/>
    <w:tmpl w:val="EFD2F868"/>
    <w:lvl w:ilvl="0">
      <w:start w:val="1"/>
      <w:numFmt w:val="decimal"/>
      <w:pStyle w:val="ListNumber2"/>
      <w:lvlText w:val="%1."/>
      <w:lvlJc w:val="left"/>
      <w:pPr>
        <w:tabs>
          <w:tab w:val="num" w:pos="643"/>
        </w:tabs>
        <w:ind w:left="643" w:hanging="360"/>
      </w:pPr>
    </w:lvl>
  </w:abstractNum>
  <w:abstractNum w:abstractNumId="2" w15:restartNumberingAfterBreak="0">
    <w:nsid w:val="FFFFFF88"/>
    <w:multiLevelType w:val="singleLevel"/>
    <w:tmpl w:val="F528AFAC"/>
    <w:lvl w:ilvl="0">
      <w:start w:val="1"/>
      <w:numFmt w:val="decimal"/>
      <w:pStyle w:val="ListNumber"/>
      <w:lvlText w:val="%1."/>
      <w:lvlJc w:val="left"/>
      <w:pPr>
        <w:tabs>
          <w:tab w:val="num" w:pos="360"/>
        </w:tabs>
        <w:ind w:left="360" w:hanging="360"/>
      </w:pPr>
    </w:lvl>
  </w:abstractNum>
  <w:abstractNum w:abstractNumId="3" w15:restartNumberingAfterBreak="0">
    <w:nsid w:val="016B1405"/>
    <w:multiLevelType w:val="multilevel"/>
    <w:tmpl w:val="18FE478A"/>
    <w:lvl w:ilvl="0">
      <w:start w:val="1"/>
      <w:numFmt w:val="bullet"/>
      <w:lvlText w:val=""/>
      <w:lvlJc w:val="left"/>
      <w:pPr>
        <w:ind w:left="473" w:hanging="360"/>
      </w:pPr>
      <w:rPr>
        <w:rFonts w:ascii="Symbol" w:hAnsi="Symbol" w:hint="default"/>
      </w:rPr>
    </w:lvl>
    <w:lvl w:ilvl="1">
      <w:start w:val="1"/>
      <w:numFmt w:val="bullet"/>
      <w:lvlText w:val=""/>
      <w:lvlJc w:val="left"/>
      <w:pPr>
        <w:ind w:left="1553" w:hanging="720"/>
      </w:pPr>
      <w:rPr>
        <w:rFonts w:ascii="Symbol" w:hAnsi="Symbol" w:hint="default"/>
      </w:rPr>
    </w:lvl>
    <w:lvl w:ilvl="2">
      <w:start w:val="1"/>
      <w:numFmt w:val="bullet"/>
      <w:lvlText w:val="o"/>
      <w:lvlJc w:val="left"/>
      <w:pPr>
        <w:ind w:left="1440" w:hanging="360"/>
      </w:pPr>
      <w:rPr>
        <w:rFonts w:ascii="Courier New" w:hAnsi="Courier New" w:cs="Courier New" w:hint="default"/>
      </w:rPr>
    </w:lvl>
    <w:lvl w:ilvl="3">
      <w:start w:val="1"/>
      <w:numFmt w:val="decimal"/>
      <w:lvlText w:val="%4."/>
      <w:lvlJc w:val="left"/>
      <w:pPr>
        <w:ind w:left="2633" w:hanging="360"/>
      </w:pPr>
      <w:rPr>
        <w:rFonts w:hint="default"/>
      </w:rPr>
    </w:lvl>
    <w:lvl w:ilvl="4">
      <w:start w:val="1"/>
      <w:numFmt w:val="lowerLetter"/>
      <w:lvlText w:val="%5."/>
      <w:lvlJc w:val="left"/>
      <w:pPr>
        <w:ind w:left="3353" w:hanging="360"/>
      </w:pPr>
      <w:rPr>
        <w:rFonts w:hint="default"/>
      </w:rPr>
    </w:lvl>
    <w:lvl w:ilvl="5">
      <w:start w:val="1"/>
      <w:numFmt w:val="lowerRoman"/>
      <w:lvlText w:val="%6."/>
      <w:lvlJc w:val="right"/>
      <w:pPr>
        <w:ind w:left="4073" w:hanging="180"/>
      </w:pPr>
      <w:rPr>
        <w:rFonts w:hint="default"/>
      </w:rPr>
    </w:lvl>
    <w:lvl w:ilvl="6">
      <w:start w:val="1"/>
      <w:numFmt w:val="decimal"/>
      <w:lvlText w:val="%7."/>
      <w:lvlJc w:val="left"/>
      <w:pPr>
        <w:ind w:left="4793" w:hanging="360"/>
      </w:pPr>
      <w:rPr>
        <w:rFonts w:hint="default"/>
      </w:rPr>
    </w:lvl>
    <w:lvl w:ilvl="7">
      <w:start w:val="1"/>
      <w:numFmt w:val="lowerLetter"/>
      <w:lvlText w:val="%8."/>
      <w:lvlJc w:val="left"/>
      <w:pPr>
        <w:ind w:left="5513" w:hanging="360"/>
      </w:pPr>
      <w:rPr>
        <w:rFonts w:hint="default"/>
      </w:rPr>
    </w:lvl>
    <w:lvl w:ilvl="8">
      <w:start w:val="1"/>
      <w:numFmt w:val="lowerRoman"/>
      <w:lvlText w:val="%9."/>
      <w:lvlJc w:val="right"/>
      <w:pPr>
        <w:ind w:left="6233" w:hanging="180"/>
      </w:pPr>
      <w:rPr>
        <w:rFonts w:hint="default"/>
      </w:rPr>
    </w:lvl>
  </w:abstractNum>
  <w:abstractNum w:abstractNumId="4" w15:restartNumberingAfterBreak="0">
    <w:nsid w:val="06EC3FED"/>
    <w:multiLevelType w:val="hybridMultilevel"/>
    <w:tmpl w:val="7E70F6E2"/>
    <w:lvl w:ilvl="0" w:tplc="FDB8431E">
      <w:start w:val="1"/>
      <w:numFmt w:val="bullet"/>
      <w:pStyle w:val="Bullet1"/>
      <w:lvlText w:val=""/>
      <w:lvlJc w:val="left"/>
      <w:pPr>
        <w:tabs>
          <w:tab w:val="num" w:pos="284"/>
        </w:tabs>
        <w:ind w:left="284" w:hanging="284"/>
      </w:pPr>
      <w:rPr>
        <w:rFonts w:ascii="Symbol" w:hAnsi="Symbol" w:hint="default"/>
        <w:color w:val="auto"/>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952B82"/>
    <w:multiLevelType w:val="hybridMultilevel"/>
    <w:tmpl w:val="A178F2A2"/>
    <w:lvl w:ilvl="0" w:tplc="E66EBBF2">
      <w:start w:val="1"/>
      <w:numFmt w:val="bullet"/>
      <w:pStyle w:val="Bullet1White"/>
      <w:lvlText w:val=""/>
      <w:lvlJc w:val="left"/>
      <w:rPr>
        <w:rFonts w:ascii="Symbol" w:hAnsi="Symbol" w:hint="default"/>
        <w:color w:val="FFFFFF"/>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A0236C2"/>
    <w:multiLevelType w:val="hybridMultilevel"/>
    <w:tmpl w:val="FE500D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B0F2668"/>
    <w:multiLevelType w:val="hybridMultilevel"/>
    <w:tmpl w:val="3BB62340"/>
    <w:lvl w:ilvl="0" w:tplc="9FB8D1A8">
      <w:start w:val="1"/>
      <w:numFmt w:val="bullet"/>
      <w:pStyle w:val="Tablebulletlist-Lvl2"/>
      <w:lvlText w:val="—"/>
      <w:lvlJc w:val="left"/>
      <w:pPr>
        <w:tabs>
          <w:tab w:val="num" w:pos="567"/>
        </w:tabs>
        <w:ind w:left="567" w:hanging="283"/>
      </w:pPr>
      <w:rPr>
        <w:rFonts w:ascii="Arial" w:hAnsi="Arial" w:cs="Times New Roman" w:hint="default"/>
        <w:b w:val="0"/>
        <w:i w:val="0"/>
        <w:color w:val="auto"/>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DE85FE3"/>
    <w:multiLevelType w:val="hybridMultilevel"/>
    <w:tmpl w:val="A2809B2A"/>
    <w:lvl w:ilvl="0" w:tplc="0C090001">
      <w:start w:val="1"/>
      <w:numFmt w:val="bullet"/>
      <w:lvlText w:val=""/>
      <w:lvlJc w:val="left"/>
      <w:pPr>
        <w:ind w:left="833" w:hanging="360"/>
      </w:pPr>
      <w:rPr>
        <w:rFonts w:ascii="Symbol" w:hAnsi="Symbol" w:hint="default"/>
      </w:rPr>
    </w:lvl>
    <w:lvl w:ilvl="1" w:tplc="0C090003" w:tentative="1">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9" w15:restartNumberingAfterBreak="0">
    <w:nsid w:val="2F266E5F"/>
    <w:multiLevelType w:val="hybridMultilevel"/>
    <w:tmpl w:val="FE1AB4FC"/>
    <w:lvl w:ilvl="0" w:tplc="0C090001">
      <w:start w:val="1"/>
      <w:numFmt w:val="bullet"/>
      <w:lvlText w:val=""/>
      <w:lvlJc w:val="left"/>
      <w:pPr>
        <w:ind w:left="833" w:hanging="360"/>
      </w:pPr>
      <w:rPr>
        <w:rFonts w:ascii="Symbol" w:hAnsi="Symbol" w:hint="default"/>
      </w:rPr>
    </w:lvl>
    <w:lvl w:ilvl="1" w:tplc="0C090003">
      <w:start w:val="1"/>
      <w:numFmt w:val="bullet"/>
      <w:lvlText w:val="o"/>
      <w:lvlJc w:val="left"/>
      <w:pPr>
        <w:ind w:left="1553" w:hanging="360"/>
      </w:pPr>
      <w:rPr>
        <w:rFonts w:ascii="Courier New" w:hAnsi="Courier New" w:cs="Courier New" w:hint="default"/>
      </w:rPr>
    </w:lvl>
    <w:lvl w:ilvl="2" w:tplc="0C090005">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10" w15:restartNumberingAfterBreak="0">
    <w:nsid w:val="3BE75676"/>
    <w:multiLevelType w:val="hybridMultilevel"/>
    <w:tmpl w:val="119AA82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D71549D"/>
    <w:multiLevelType w:val="hybridMultilevel"/>
    <w:tmpl w:val="8998EBEA"/>
    <w:lvl w:ilvl="0" w:tplc="0C090001">
      <w:start w:val="1"/>
      <w:numFmt w:val="bullet"/>
      <w:lvlText w:val=""/>
      <w:lvlJc w:val="left"/>
      <w:pPr>
        <w:ind w:left="833" w:hanging="360"/>
      </w:pPr>
      <w:rPr>
        <w:rFonts w:ascii="Symbol" w:hAnsi="Symbol" w:hint="default"/>
      </w:rPr>
    </w:lvl>
    <w:lvl w:ilvl="1" w:tplc="0C090003">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12" w15:restartNumberingAfterBreak="0">
    <w:nsid w:val="3D871E38"/>
    <w:multiLevelType w:val="hybridMultilevel"/>
    <w:tmpl w:val="E6E0B564"/>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3" w15:restartNumberingAfterBreak="0">
    <w:nsid w:val="3DC43C97"/>
    <w:multiLevelType w:val="hybridMultilevel"/>
    <w:tmpl w:val="77CC60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5E22019"/>
    <w:multiLevelType w:val="hybridMultilevel"/>
    <w:tmpl w:val="1E40021C"/>
    <w:lvl w:ilvl="0" w:tplc="0C090001">
      <w:start w:val="1"/>
      <w:numFmt w:val="bullet"/>
      <w:lvlText w:val=""/>
      <w:lvlJc w:val="left"/>
      <w:pPr>
        <w:ind w:left="833" w:hanging="360"/>
      </w:pPr>
      <w:rPr>
        <w:rFonts w:ascii="Symbol" w:hAnsi="Symbol" w:hint="default"/>
      </w:rPr>
    </w:lvl>
    <w:lvl w:ilvl="1" w:tplc="0C090003">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15" w15:restartNumberingAfterBreak="0">
    <w:nsid w:val="57883D19"/>
    <w:multiLevelType w:val="hybridMultilevel"/>
    <w:tmpl w:val="0C684988"/>
    <w:lvl w:ilvl="0" w:tplc="43824B5A">
      <w:start w:val="1"/>
      <w:numFmt w:val="bullet"/>
      <w:pStyle w:val="Bullet2"/>
      <w:lvlText w:val="—"/>
      <w:lvlJc w:val="left"/>
      <w:pPr>
        <w:tabs>
          <w:tab w:val="num" w:pos="567"/>
        </w:tabs>
        <w:ind w:left="567" w:hanging="283"/>
      </w:pPr>
      <w:rPr>
        <w:rFonts w:ascii="Public Sans Light" w:hAnsi="Public Sans Light" w:cs="Times New Roman" w:hint="default"/>
        <w:b w:val="0"/>
        <w:i w:val="0"/>
        <w:color w:val="auto"/>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8685588"/>
    <w:multiLevelType w:val="hybridMultilevel"/>
    <w:tmpl w:val="8E0491CC"/>
    <w:lvl w:ilvl="0" w:tplc="DF6CB7E4">
      <w:start w:val="1"/>
      <w:numFmt w:val="bullet"/>
      <w:pStyle w:val="Bullet2White"/>
      <w:lvlText w:val="–"/>
      <w:lvlJc w:val="left"/>
      <w:rPr>
        <w:rFonts w:ascii="Arial" w:hAnsi="Arial" w:hint="default"/>
        <w:b w:val="0"/>
        <w:i w:val="0"/>
        <w:color w:val="FFFFFF"/>
        <w:sz w:val="22"/>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7" w15:restartNumberingAfterBreak="0">
    <w:nsid w:val="59E441D4"/>
    <w:multiLevelType w:val="hybridMultilevel"/>
    <w:tmpl w:val="D7742C90"/>
    <w:lvl w:ilvl="0" w:tplc="1E6A3A42">
      <w:start w:val="1"/>
      <w:numFmt w:val="bullet"/>
      <w:pStyle w:val="Tablebulletlist-Lvl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D6F3284"/>
    <w:multiLevelType w:val="hybridMultilevel"/>
    <w:tmpl w:val="642EC5D8"/>
    <w:lvl w:ilvl="0" w:tplc="0C090001">
      <w:start w:val="1"/>
      <w:numFmt w:val="bullet"/>
      <w:lvlText w:val=""/>
      <w:lvlJc w:val="left"/>
      <w:pPr>
        <w:ind w:left="833" w:hanging="360"/>
      </w:pPr>
      <w:rPr>
        <w:rFonts w:ascii="Symbol" w:hAnsi="Symbol" w:hint="default"/>
      </w:rPr>
    </w:lvl>
    <w:lvl w:ilvl="1" w:tplc="0C090003" w:tentative="1">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19" w15:restartNumberingAfterBreak="0">
    <w:nsid w:val="60B964C2"/>
    <w:multiLevelType w:val="hybridMultilevel"/>
    <w:tmpl w:val="B478EEA6"/>
    <w:lvl w:ilvl="0" w:tplc="10EC9978">
      <w:start w:val="1"/>
      <w:numFmt w:val="bullet"/>
      <w:pStyle w:val="Bullet3White"/>
      <w:lvlText w:val=""/>
      <w:lvlJc w:val="left"/>
      <w:rPr>
        <w:rFonts w:ascii="Symbol" w:hAnsi="Symbol" w:hint="default"/>
        <w:b w:val="0"/>
        <w:i w:val="0"/>
        <w:color w:val="FFFFFF"/>
        <w:sz w:val="16"/>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0" w15:restartNumberingAfterBreak="0">
    <w:nsid w:val="63E46474"/>
    <w:multiLevelType w:val="hybridMultilevel"/>
    <w:tmpl w:val="5C2C5F6C"/>
    <w:lvl w:ilvl="0" w:tplc="14FE99D8">
      <w:start w:val="1"/>
      <w:numFmt w:val="bullet"/>
      <w:pStyle w:val="Bullet3"/>
      <w:lvlText w:val=""/>
      <w:lvlJc w:val="left"/>
      <w:pPr>
        <w:tabs>
          <w:tab w:val="num" w:pos="850"/>
        </w:tabs>
        <w:ind w:left="850" w:hanging="283"/>
      </w:pPr>
      <w:rPr>
        <w:rFonts w:ascii="Symbol" w:hAnsi="Symbol" w:hint="default"/>
        <w:b w:val="0"/>
        <w:i w:val="0"/>
        <w:color w:val="auto"/>
        <w:sz w:val="16"/>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C64763E"/>
    <w:multiLevelType w:val="multilevel"/>
    <w:tmpl w:val="18FE478A"/>
    <w:lvl w:ilvl="0">
      <w:start w:val="1"/>
      <w:numFmt w:val="bullet"/>
      <w:lvlText w:val=""/>
      <w:lvlJc w:val="left"/>
      <w:pPr>
        <w:ind w:left="473" w:hanging="360"/>
      </w:pPr>
      <w:rPr>
        <w:rFonts w:ascii="Symbol" w:hAnsi="Symbol" w:hint="default"/>
      </w:rPr>
    </w:lvl>
    <w:lvl w:ilvl="1">
      <w:start w:val="1"/>
      <w:numFmt w:val="bullet"/>
      <w:lvlText w:val=""/>
      <w:lvlJc w:val="left"/>
      <w:pPr>
        <w:ind w:left="1553" w:hanging="720"/>
      </w:pPr>
      <w:rPr>
        <w:rFonts w:ascii="Symbol" w:hAnsi="Symbol" w:hint="default"/>
      </w:rPr>
    </w:lvl>
    <w:lvl w:ilvl="2">
      <w:start w:val="1"/>
      <w:numFmt w:val="bullet"/>
      <w:lvlText w:val="o"/>
      <w:lvlJc w:val="left"/>
      <w:pPr>
        <w:ind w:left="1440" w:hanging="360"/>
      </w:pPr>
      <w:rPr>
        <w:rFonts w:ascii="Courier New" w:hAnsi="Courier New" w:cs="Courier New" w:hint="default"/>
      </w:rPr>
    </w:lvl>
    <w:lvl w:ilvl="3">
      <w:start w:val="1"/>
      <w:numFmt w:val="decimal"/>
      <w:lvlText w:val="%4."/>
      <w:lvlJc w:val="left"/>
      <w:pPr>
        <w:ind w:left="2633" w:hanging="360"/>
      </w:pPr>
      <w:rPr>
        <w:rFonts w:hint="default"/>
      </w:rPr>
    </w:lvl>
    <w:lvl w:ilvl="4">
      <w:start w:val="1"/>
      <w:numFmt w:val="lowerLetter"/>
      <w:lvlText w:val="%5."/>
      <w:lvlJc w:val="left"/>
      <w:pPr>
        <w:ind w:left="3353" w:hanging="360"/>
      </w:pPr>
      <w:rPr>
        <w:rFonts w:hint="default"/>
      </w:rPr>
    </w:lvl>
    <w:lvl w:ilvl="5">
      <w:start w:val="1"/>
      <w:numFmt w:val="lowerRoman"/>
      <w:lvlText w:val="%6."/>
      <w:lvlJc w:val="right"/>
      <w:pPr>
        <w:ind w:left="4073" w:hanging="180"/>
      </w:pPr>
      <w:rPr>
        <w:rFonts w:hint="default"/>
      </w:rPr>
    </w:lvl>
    <w:lvl w:ilvl="6">
      <w:start w:val="1"/>
      <w:numFmt w:val="decimal"/>
      <w:lvlText w:val="%7."/>
      <w:lvlJc w:val="left"/>
      <w:pPr>
        <w:ind w:left="4793" w:hanging="360"/>
      </w:pPr>
      <w:rPr>
        <w:rFonts w:hint="default"/>
      </w:rPr>
    </w:lvl>
    <w:lvl w:ilvl="7">
      <w:start w:val="1"/>
      <w:numFmt w:val="lowerLetter"/>
      <w:lvlText w:val="%8."/>
      <w:lvlJc w:val="left"/>
      <w:pPr>
        <w:ind w:left="5513" w:hanging="360"/>
      </w:pPr>
      <w:rPr>
        <w:rFonts w:hint="default"/>
      </w:rPr>
    </w:lvl>
    <w:lvl w:ilvl="8">
      <w:start w:val="1"/>
      <w:numFmt w:val="lowerRoman"/>
      <w:lvlText w:val="%9."/>
      <w:lvlJc w:val="right"/>
      <w:pPr>
        <w:ind w:left="6233" w:hanging="180"/>
      </w:pPr>
      <w:rPr>
        <w:rFonts w:hint="default"/>
      </w:rPr>
    </w:lvl>
  </w:abstractNum>
  <w:abstractNum w:abstractNumId="22" w15:restartNumberingAfterBreak="0">
    <w:nsid w:val="6FD76835"/>
    <w:multiLevelType w:val="hybridMultilevel"/>
    <w:tmpl w:val="720255E8"/>
    <w:lvl w:ilvl="0" w:tplc="0CBE13FC">
      <w:start w:val="1"/>
      <w:numFmt w:val="bullet"/>
      <w:pStyle w:val="Quoteattribution"/>
      <w:lvlText w:val="—"/>
      <w:lvlJc w:val="left"/>
      <w:pPr>
        <w:ind w:left="720" w:hanging="360"/>
      </w:pPr>
      <w:rPr>
        <w:rFonts w:ascii="Reckless Neue" w:hAnsi="Reckless Neue" w:hint="default"/>
        <w:b w:val="0"/>
        <w:i w:val="0"/>
        <w:color w:val="auto"/>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1424D76"/>
    <w:multiLevelType w:val="hybridMultilevel"/>
    <w:tmpl w:val="CCFA1E7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31826AC"/>
    <w:multiLevelType w:val="hybridMultilevel"/>
    <w:tmpl w:val="9BA81E9E"/>
    <w:lvl w:ilvl="0" w:tplc="0C090001">
      <w:start w:val="1"/>
      <w:numFmt w:val="bullet"/>
      <w:lvlText w:val=""/>
      <w:lvlJc w:val="left"/>
      <w:pPr>
        <w:ind w:left="833" w:hanging="360"/>
      </w:pPr>
      <w:rPr>
        <w:rFonts w:ascii="Symbol" w:hAnsi="Symbol" w:hint="default"/>
      </w:rPr>
    </w:lvl>
    <w:lvl w:ilvl="1" w:tplc="0C090003">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25" w15:restartNumberingAfterBreak="0">
    <w:nsid w:val="767661ED"/>
    <w:multiLevelType w:val="hybridMultilevel"/>
    <w:tmpl w:val="2D14CE1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6FC64CA"/>
    <w:multiLevelType w:val="multilevel"/>
    <w:tmpl w:val="4AB0AFB6"/>
    <w:lvl w:ilvl="0">
      <w:start w:val="1"/>
      <w:numFmt w:val="decimal"/>
      <w:pStyle w:val="List"/>
      <w:lvlText w:val="%1."/>
      <w:lvlJc w:val="left"/>
      <w:pPr>
        <w:tabs>
          <w:tab w:val="num" w:pos="284"/>
        </w:tabs>
        <w:ind w:left="284" w:hanging="284"/>
      </w:pPr>
      <w:rPr>
        <w:rFonts w:hint="default"/>
      </w:rPr>
    </w:lvl>
    <w:lvl w:ilvl="1">
      <w:start w:val="1"/>
      <w:numFmt w:val="lowerLetter"/>
      <w:pStyle w:val="Lista"/>
      <w:lvlText w:val="%2."/>
      <w:lvlJc w:val="left"/>
      <w:pPr>
        <w:tabs>
          <w:tab w:val="num" w:pos="567"/>
        </w:tabs>
        <w:ind w:left="567" w:hanging="283"/>
      </w:pPr>
      <w:rPr>
        <w:rFonts w:hint="default"/>
      </w:rPr>
    </w:lvl>
    <w:lvl w:ilvl="2">
      <w:start w:val="1"/>
      <w:numFmt w:val="lowerRoman"/>
      <w:pStyle w:val="Lista"/>
      <w:lvlText w:val="%3."/>
      <w:lvlJc w:val="right"/>
      <w:pPr>
        <w:tabs>
          <w:tab w:val="num" w:pos="851"/>
        </w:tabs>
        <w:ind w:left="851" w:hanging="28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84881784">
    <w:abstractNumId w:val="4"/>
  </w:num>
  <w:num w:numId="2" w16cid:durableId="1195462005">
    <w:abstractNumId w:val="15"/>
  </w:num>
  <w:num w:numId="3" w16cid:durableId="725111119">
    <w:abstractNumId w:val="20"/>
  </w:num>
  <w:num w:numId="4" w16cid:durableId="773940042">
    <w:abstractNumId w:val="2"/>
  </w:num>
  <w:num w:numId="5" w16cid:durableId="1503280308">
    <w:abstractNumId w:val="1"/>
  </w:num>
  <w:num w:numId="6" w16cid:durableId="1350722721">
    <w:abstractNumId w:val="0"/>
  </w:num>
  <w:num w:numId="7" w16cid:durableId="1699310829">
    <w:abstractNumId w:val="26"/>
  </w:num>
  <w:num w:numId="8" w16cid:durableId="168446472">
    <w:abstractNumId w:val="22"/>
  </w:num>
  <w:num w:numId="9" w16cid:durableId="195654027">
    <w:abstractNumId w:val="5"/>
  </w:num>
  <w:num w:numId="10" w16cid:durableId="218714849">
    <w:abstractNumId w:val="16"/>
  </w:num>
  <w:num w:numId="11" w16cid:durableId="4140084">
    <w:abstractNumId w:val="19"/>
  </w:num>
  <w:num w:numId="12" w16cid:durableId="954560027">
    <w:abstractNumId w:val="17"/>
  </w:num>
  <w:num w:numId="13" w16cid:durableId="121004307">
    <w:abstractNumId w:val="7"/>
  </w:num>
  <w:num w:numId="14" w16cid:durableId="1700351072">
    <w:abstractNumId w:val="12"/>
  </w:num>
  <w:num w:numId="15" w16cid:durableId="1216695635">
    <w:abstractNumId w:val="6"/>
  </w:num>
  <w:num w:numId="16" w16cid:durableId="1119760716">
    <w:abstractNumId w:val="25"/>
  </w:num>
  <w:num w:numId="17" w16cid:durableId="741945943">
    <w:abstractNumId w:val="23"/>
  </w:num>
  <w:num w:numId="18" w16cid:durableId="1481771319">
    <w:abstractNumId w:val="10"/>
  </w:num>
  <w:num w:numId="19" w16cid:durableId="1049495853">
    <w:abstractNumId w:val="13"/>
  </w:num>
  <w:num w:numId="20" w16cid:durableId="2003119717">
    <w:abstractNumId w:val="21"/>
  </w:num>
  <w:num w:numId="21" w16cid:durableId="188883406">
    <w:abstractNumId w:val="3"/>
  </w:num>
  <w:num w:numId="22" w16cid:durableId="488446946">
    <w:abstractNumId w:val="18"/>
  </w:num>
  <w:num w:numId="23" w16cid:durableId="990866036">
    <w:abstractNumId w:val="9"/>
  </w:num>
  <w:num w:numId="24" w16cid:durableId="1154029016">
    <w:abstractNumId w:val="8"/>
  </w:num>
  <w:num w:numId="25" w16cid:durableId="360471357">
    <w:abstractNumId w:val="24"/>
  </w:num>
  <w:num w:numId="26" w16cid:durableId="1808157965">
    <w:abstractNumId w:val="11"/>
  </w:num>
  <w:num w:numId="27" w16cid:durableId="1078553541">
    <w:abstractNumId w:val="14"/>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stylePaneSortMethod w:val="0000"/>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0643"/>
    <w:rsid w:val="000011E7"/>
    <w:rsid w:val="000018AC"/>
    <w:rsid w:val="00001BC6"/>
    <w:rsid w:val="0000290F"/>
    <w:rsid w:val="000050A9"/>
    <w:rsid w:val="00005822"/>
    <w:rsid w:val="00005B5B"/>
    <w:rsid w:val="00011703"/>
    <w:rsid w:val="00011D23"/>
    <w:rsid w:val="0001213F"/>
    <w:rsid w:val="00012666"/>
    <w:rsid w:val="00012771"/>
    <w:rsid w:val="000139D2"/>
    <w:rsid w:val="00021798"/>
    <w:rsid w:val="000241EB"/>
    <w:rsid w:val="00035B8B"/>
    <w:rsid w:val="00036C88"/>
    <w:rsid w:val="00043DB1"/>
    <w:rsid w:val="00044B75"/>
    <w:rsid w:val="00045D3E"/>
    <w:rsid w:val="00045F26"/>
    <w:rsid w:val="000500DC"/>
    <w:rsid w:val="00050853"/>
    <w:rsid w:val="000522D2"/>
    <w:rsid w:val="00057963"/>
    <w:rsid w:val="00073ACB"/>
    <w:rsid w:val="00076984"/>
    <w:rsid w:val="000850CC"/>
    <w:rsid w:val="00085C31"/>
    <w:rsid w:val="00086EB0"/>
    <w:rsid w:val="000900F2"/>
    <w:rsid w:val="000A14D5"/>
    <w:rsid w:val="000A1CD5"/>
    <w:rsid w:val="000A59B7"/>
    <w:rsid w:val="000A5DAB"/>
    <w:rsid w:val="000A69B9"/>
    <w:rsid w:val="000A7F5A"/>
    <w:rsid w:val="000B6083"/>
    <w:rsid w:val="000B6EAA"/>
    <w:rsid w:val="000C07A3"/>
    <w:rsid w:val="000C1B06"/>
    <w:rsid w:val="000C212A"/>
    <w:rsid w:val="000C394D"/>
    <w:rsid w:val="000C5836"/>
    <w:rsid w:val="000D4BD6"/>
    <w:rsid w:val="000D7720"/>
    <w:rsid w:val="000D7B80"/>
    <w:rsid w:val="000E13C8"/>
    <w:rsid w:val="000F401C"/>
    <w:rsid w:val="000F78E3"/>
    <w:rsid w:val="000F7E9F"/>
    <w:rsid w:val="00100043"/>
    <w:rsid w:val="00100459"/>
    <w:rsid w:val="001004E9"/>
    <w:rsid w:val="00103170"/>
    <w:rsid w:val="00103E0E"/>
    <w:rsid w:val="0010445F"/>
    <w:rsid w:val="00105AD9"/>
    <w:rsid w:val="001112AC"/>
    <w:rsid w:val="00111BB1"/>
    <w:rsid w:val="001131B4"/>
    <w:rsid w:val="0011511F"/>
    <w:rsid w:val="00116A34"/>
    <w:rsid w:val="001209EB"/>
    <w:rsid w:val="00123FFE"/>
    <w:rsid w:val="00126337"/>
    <w:rsid w:val="00126A11"/>
    <w:rsid w:val="00127199"/>
    <w:rsid w:val="00134909"/>
    <w:rsid w:val="00135F68"/>
    <w:rsid w:val="0014298F"/>
    <w:rsid w:val="00146A79"/>
    <w:rsid w:val="0015283C"/>
    <w:rsid w:val="00156527"/>
    <w:rsid w:val="00160F99"/>
    <w:rsid w:val="00163469"/>
    <w:rsid w:val="00171B84"/>
    <w:rsid w:val="00173831"/>
    <w:rsid w:val="00173C77"/>
    <w:rsid w:val="0017420C"/>
    <w:rsid w:val="00176E15"/>
    <w:rsid w:val="00185C31"/>
    <w:rsid w:val="001861E3"/>
    <w:rsid w:val="00190576"/>
    <w:rsid w:val="0019218A"/>
    <w:rsid w:val="0019349C"/>
    <w:rsid w:val="001A24FB"/>
    <w:rsid w:val="001A3EB3"/>
    <w:rsid w:val="001A7734"/>
    <w:rsid w:val="001B054A"/>
    <w:rsid w:val="001B33AC"/>
    <w:rsid w:val="001B36A5"/>
    <w:rsid w:val="001B4C4E"/>
    <w:rsid w:val="001B76D5"/>
    <w:rsid w:val="001B791E"/>
    <w:rsid w:val="001C0E41"/>
    <w:rsid w:val="001C7AF0"/>
    <w:rsid w:val="001E2C6D"/>
    <w:rsid w:val="001E540E"/>
    <w:rsid w:val="001E5C7D"/>
    <w:rsid w:val="001E75F3"/>
    <w:rsid w:val="001E7852"/>
    <w:rsid w:val="001F2BBD"/>
    <w:rsid w:val="001F375B"/>
    <w:rsid w:val="001F4FAA"/>
    <w:rsid w:val="001F59F2"/>
    <w:rsid w:val="002012E2"/>
    <w:rsid w:val="00201580"/>
    <w:rsid w:val="0020481B"/>
    <w:rsid w:val="0020635B"/>
    <w:rsid w:val="00207256"/>
    <w:rsid w:val="00223937"/>
    <w:rsid w:val="0023130C"/>
    <w:rsid w:val="00237FAE"/>
    <w:rsid w:val="00240A7C"/>
    <w:rsid w:val="00242431"/>
    <w:rsid w:val="00243F8D"/>
    <w:rsid w:val="00245739"/>
    <w:rsid w:val="002515DA"/>
    <w:rsid w:val="0025243F"/>
    <w:rsid w:val="00252A44"/>
    <w:rsid w:val="0025425A"/>
    <w:rsid w:val="00254264"/>
    <w:rsid w:val="002543D6"/>
    <w:rsid w:val="00254EC1"/>
    <w:rsid w:val="002557F9"/>
    <w:rsid w:val="0026091C"/>
    <w:rsid w:val="002637BF"/>
    <w:rsid w:val="00266722"/>
    <w:rsid w:val="00266B95"/>
    <w:rsid w:val="00267CB6"/>
    <w:rsid w:val="00274F97"/>
    <w:rsid w:val="002750FC"/>
    <w:rsid w:val="00276345"/>
    <w:rsid w:val="00282155"/>
    <w:rsid w:val="00295DBB"/>
    <w:rsid w:val="0029600E"/>
    <w:rsid w:val="002A0D7A"/>
    <w:rsid w:val="002A14A8"/>
    <w:rsid w:val="002A2688"/>
    <w:rsid w:val="002A301A"/>
    <w:rsid w:val="002A52FB"/>
    <w:rsid w:val="002B14D9"/>
    <w:rsid w:val="002B24AC"/>
    <w:rsid w:val="002B3D7B"/>
    <w:rsid w:val="002B440D"/>
    <w:rsid w:val="002C42A5"/>
    <w:rsid w:val="002D05FD"/>
    <w:rsid w:val="002D0FD6"/>
    <w:rsid w:val="002D26AF"/>
    <w:rsid w:val="002D49DD"/>
    <w:rsid w:val="002E05E2"/>
    <w:rsid w:val="002E345F"/>
    <w:rsid w:val="002E521A"/>
    <w:rsid w:val="002E55E8"/>
    <w:rsid w:val="002E5A4F"/>
    <w:rsid w:val="002E74B9"/>
    <w:rsid w:val="002E7A2E"/>
    <w:rsid w:val="002F0A77"/>
    <w:rsid w:val="002F123A"/>
    <w:rsid w:val="002F325A"/>
    <w:rsid w:val="002F75D6"/>
    <w:rsid w:val="00301844"/>
    <w:rsid w:val="00302E00"/>
    <w:rsid w:val="003055AB"/>
    <w:rsid w:val="00313FFB"/>
    <w:rsid w:val="003143F8"/>
    <w:rsid w:val="00314754"/>
    <w:rsid w:val="00316CA8"/>
    <w:rsid w:val="00322ECA"/>
    <w:rsid w:val="00325EB6"/>
    <w:rsid w:val="00326CF1"/>
    <w:rsid w:val="00331EC9"/>
    <w:rsid w:val="00337255"/>
    <w:rsid w:val="003414E5"/>
    <w:rsid w:val="003449FB"/>
    <w:rsid w:val="00350710"/>
    <w:rsid w:val="00353B45"/>
    <w:rsid w:val="003547E1"/>
    <w:rsid w:val="0036237C"/>
    <w:rsid w:val="00364A2E"/>
    <w:rsid w:val="0036590C"/>
    <w:rsid w:val="003677A5"/>
    <w:rsid w:val="00367FD9"/>
    <w:rsid w:val="00374AE5"/>
    <w:rsid w:val="003775E4"/>
    <w:rsid w:val="00387280"/>
    <w:rsid w:val="00391D32"/>
    <w:rsid w:val="00395A64"/>
    <w:rsid w:val="003A067A"/>
    <w:rsid w:val="003A1FAB"/>
    <w:rsid w:val="003A3550"/>
    <w:rsid w:val="003A3DA5"/>
    <w:rsid w:val="003A5883"/>
    <w:rsid w:val="003B046E"/>
    <w:rsid w:val="003B14C0"/>
    <w:rsid w:val="003C30D5"/>
    <w:rsid w:val="003C707B"/>
    <w:rsid w:val="003D4C83"/>
    <w:rsid w:val="003D6326"/>
    <w:rsid w:val="003E1923"/>
    <w:rsid w:val="003E2700"/>
    <w:rsid w:val="003E30F1"/>
    <w:rsid w:val="003E688A"/>
    <w:rsid w:val="003E7C6E"/>
    <w:rsid w:val="003F59AF"/>
    <w:rsid w:val="003F5D33"/>
    <w:rsid w:val="00406496"/>
    <w:rsid w:val="0041092E"/>
    <w:rsid w:val="00412343"/>
    <w:rsid w:val="00416D04"/>
    <w:rsid w:val="0041732F"/>
    <w:rsid w:val="0041793A"/>
    <w:rsid w:val="00417C0F"/>
    <w:rsid w:val="00420C81"/>
    <w:rsid w:val="00425403"/>
    <w:rsid w:val="0043324A"/>
    <w:rsid w:val="00435D1A"/>
    <w:rsid w:val="00445764"/>
    <w:rsid w:val="004465BF"/>
    <w:rsid w:val="00453D18"/>
    <w:rsid w:val="00456CE8"/>
    <w:rsid w:val="00460D70"/>
    <w:rsid w:val="0046344E"/>
    <w:rsid w:val="0047090B"/>
    <w:rsid w:val="00470A62"/>
    <w:rsid w:val="00476B11"/>
    <w:rsid w:val="00482063"/>
    <w:rsid w:val="00482390"/>
    <w:rsid w:val="0048494C"/>
    <w:rsid w:val="0048691B"/>
    <w:rsid w:val="00490246"/>
    <w:rsid w:val="00490DBC"/>
    <w:rsid w:val="004915ED"/>
    <w:rsid w:val="00497AEA"/>
    <w:rsid w:val="004A02B6"/>
    <w:rsid w:val="004A0647"/>
    <w:rsid w:val="004A097C"/>
    <w:rsid w:val="004A4DE0"/>
    <w:rsid w:val="004B2B3B"/>
    <w:rsid w:val="004B44EF"/>
    <w:rsid w:val="004C0567"/>
    <w:rsid w:val="004C11D1"/>
    <w:rsid w:val="004C7442"/>
    <w:rsid w:val="004D3CF5"/>
    <w:rsid w:val="004D6A42"/>
    <w:rsid w:val="004E0918"/>
    <w:rsid w:val="004E0A6A"/>
    <w:rsid w:val="004E49DD"/>
    <w:rsid w:val="004E4EF4"/>
    <w:rsid w:val="004E5B99"/>
    <w:rsid w:val="004F2364"/>
    <w:rsid w:val="004F28C9"/>
    <w:rsid w:val="004F291E"/>
    <w:rsid w:val="004F44E4"/>
    <w:rsid w:val="004F4B40"/>
    <w:rsid w:val="00500736"/>
    <w:rsid w:val="00501D98"/>
    <w:rsid w:val="00502972"/>
    <w:rsid w:val="005047AE"/>
    <w:rsid w:val="00504C21"/>
    <w:rsid w:val="00510B58"/>
    <w:rsid w:val="0051214B"/>
    <w:rsid w:val="005126E7"/>
    <w:rsid w:val="00512CFA"/>
    <w:rsid w:val="00517F38"/>
    <w:rsid w:val="00520576"/>
    <w:rsid w:val="005245CF"/>
    <w:rsid w:val="005250D8"/>
    <w:rsid w:val="005259E9"/>
    <w:rsid w:val="00527931"/>
    <w:rsid w:val="00527BD4"/>
    <w:rsid w:val="00531227"/>
    <w:rsid w:val="0053275C"/>
    <w:rsid w:val="0053340E"/>
    <w:rsid w:val="00536EC5"/>
    <w:rsid w:val="00541042"/>
    <w:rsid w:val="00541B3B"/>
    <w:rsid w:val="00543A38"/>
    <w:rsid w:val="00550E91"/>
    <w:rsid w:val="00555644"/>
    <w:rsid w:val="00555D4D"/>
    <w:rsid w:val="0055730C"/>
    <w:rsid w:val="005602CE"/>
    <w:rsid w:val="00560788"/>
    <w:rsid w:val="00561782"/>
    <w:rsid w:val="00564925"/>
    <w:rsid w:val="005670FE"/>
    <w:rsid w:val="00567397"/>
    <w:rsid w:val="005723E9"/>
    <w:rsid w:val="00577D47"/>
    <w:rsid w:val="00580BE7"/>
    <w:rsid w:val="00585529"/>
    <w:rsid w:val="00593457"/>
    <w:rsid w:val="005937EA"/>
    <w:rsid w:val="00597EEA"/>
    <w:rsid w:val="005A3041"/>
    <w:rsid w:val="005A73EF"/>
    <w:rsid w:val="005B1364"/>
    <w:rsid w:val="005C01D9"/>
    <w:rsid w:val="005C0C58"/>
    <w:rsid w:val="005C5C26"/>
    <w:rsid w:val="005C77A2"/>
    <w:rsid w:val="005D0C07"/>
    <w:rsid w:val="005D1776"/>
    <w:rsid w:val="005D5726"/>
    <w:rsid w:val="005D65D3"/>
    <w:rsid w:val="005D7567"/>
    <w:rsid w:val="005F03B9"/>
    <w:rsid w:val="005F16C0"/>
    <w:rsid w:val="005F3882"/>
    <w:rsid w:val="005F46C1"/>
    <w:rsid w:val="005F4C0B"/>
    <w:rsid w:val="005F576E"/>
    <w:rsid w:val="005F5F52"/>
    <w:rsid w:val="00602213"/>
    <w:rsid w:val="006029AC"/>
    <w:rsid w:val="00602C92"/>
    <w:rsid w:val="00603F39"/>
    <w:rsid w:val="00605204"/>
    <w:rsid w:val="00606335"/>
    <w:rsid w:val="006126DC"/>
    <w:rsid w:val="00612F7B"/>
    <w:rsid w:val="0061410D"/>
    <w:rsid w:val="00614C40"/>
    <w:rsid w:val="00620F72"/>
    <w:rsid w:val="00621754"/>
    <w:rsid w:val="00627259"/>
    <w:rsid w:val="00631A8E"/>
    <w:rsid w:val="00632893"/>
    <w:rsid w:val="006365E8"/>
    <w:rsid w:val="00641613"/>
    <w:rsid w:val="00644A4A"/>
    <w:rsid w:val="00644E3A"/>
    <w:rsid w:val="00653107"/>
    <w:rsid w:val="00654C9B"/>
    <w:rsid w:val="00664DFD"/>
    <w:rsid w:val="006709A3"/>
    <w:rsid w:val="00675E8A"/>
    <w:rsid w:val="00680703"/>
    <w:rsid w:val="00684B5B"/>
    <w:rsid w:val="00691C9B"/>
    <w:rsid w:val="00693782"/>
    <w:rsid w:val="006A4020"/>
    <w:rsid w:val="006B1B12"/>
    <w:rsid w:val="006B26D7"/>
    <w:rsid w:val="006B551F"/>
    <w:rsid w:val="006C22B9"/>
    <w:rsid w:val="006C4836"/>
    <w:rsid w:val="006C4ADF"/>
    <w:rsid w:val="006C5D9E"/>
    <w:rsid w:val="006D4B91"/>
    <w:rsid w:val="006E4858"/>
    <w:rsid w:val="006E4CA5"/>
    <w:rsid w:val="006E4D11"/>
    <w:rsid w:val="006E4F3C"/>
    <w:rsid w:val="006E75E7"/>
    <w:rsid w:val="006F126A"/>
    <w:rsid w:val="006F1B33"/>
    <w:rsid w:val="006F408C"/>
    <w:rsid w:val="006F48FB"/>
    <w:rsid w:val="00700147"/>
    <w:rsid w:val="00705C55"/>
    <w:rsid w:val="00706DEA"/>
    <w:rsid w:val="007077E9"/>
    <w:rsid w:val="00711B69"/>
    <w:rsid w:val="00713F90"/>
    <w:rsid w:val="007202A0"/>
    <w:rsid w:val="00720BBB"/>
    <w:rsid w:val="00721509"/>
    <w:rsid w:val="00722151"/>
    <w:rsid w:val="00722DB3"/>
    <w:rsid w:val="00723D27"/>
    <w:rsid w:val="007256E3"/>
    <w:rsid w:val="00726DE4"/>
    <w:rsid w:val="00732C35"/>
    <w:rsid w:val="0074661B"/>
    <w:rsid w:val="007517A1"/>
    <w:rsid w:val="00751EC9"/>
    <w:rsid w:val="00752611"/>
    <w:rsid w:val="0075484A"/>
    <w:rsid w:val="0076263C"/>
    <w:rsid w:val="00763B46"/>
    <w:rsid w:val="007643A8"/>
    <w:rsid w:val="00766A80"/>
    <w:rsid w:val="00766CA9"/>
    <w:rsid w:val="00773ED6"/>
    <w:rsid w:val="00777A83"/>
    <w:rsid w:val="007808DE"/>
    <w:rsid w:val="00784002"/>
    <w:rsid w:val="00784D99"/>
    <w:rsid w:val="00787737"/>
    <w:rsid w:val="0079040D"/>
    <w:rsid w:val="00791163"/>
    <w:rsid w:val="007959D2"/>
    <w:rsid w:val="007978D1"/>
    <w:rsid w:val="007A1661"/>
    <w:rsid w:val="007A28C6"/>
    <w:rsid w:val="007A3BAC"/>
    <w:rsid w:val="007A7769"/>
    <w:rsid w:val="007A7FEA"/>
    <w:rsid w:val="007B3834"/>
    <w:rsid w:val="007B47E4"/>
    <w:rsid w:val="007B5E0D"/>
    <w:rsid w:val="007C0526"/>
    <w:rsid w:val="007C0A6D"/>
    <w:rsid w:val="007D2D67"/>
    <w:rsid w:val="007D4EBC"/>
    <w:rsid w:val="007D7C11"/>
    <w:rsid w:val="007E5280"/>
    <w:rsid w:val="007E7527"/>
    <w:rsid w:val="007F22D1"/>
    <w:rsid w:val="007F23B6"/>
    <w:rsid w:val="007F6BDE"/>
    <w:rsid w:val="00800906"/>
    <w:rsid w:val="00801199"/>
    <w:rsid w:val="00801CDE"/>
    <w:rsid w:val="00802336"/>
    <w:rsid w:val="00803EE3"/>
    <w:rsid w:val="008130EB"/>
    <w:rsid w:val="00814D66"/>
    <w:rsid w:val="00823402"/>
    <w:rsid w:val="00823F8E"/>
    <w:rsid w:val="00824677"/>
    <w:rsid w:val="008327E7"/>
    <w:rsid w:val="008372E6"/>
    <w:rsid w:val="00840577"/>
    <w:rsid w:val="00843475"/>
    <w:rsid w:val="008458B2"/>
    <w:rsid w:val="0084623F"/>
    <w:rsid w:val="00852E36"/>
    <w:rsid w:val="00852EA3"/>
    <w:rsid w:val="00852FD7"/>
    <w:rsid w:val="00853803"/>
    <w:rsid w:val="008542E3"/>
    <w:rsid w:val="00857861"/>
    <w:rsid w:val="00857A97"/>
    <w:rsid w:val="00864567"/>
    <w:rsid w:val="00864758"/>
    <w:rsid w:val="00871910"/>
    <w:rsid w:val="00873D48"/>
    <w:rsid w:val="00875276"/>
    <w:rsid w:val="0087584E"/>
    <w:rsid w:val="00877D9A"/>
    <w:rsid w:val="00881275"/>
    <w:rsid w:val="00894A48"/>
    <w:rsid w:val="008959C4"/>
    <w:rsid w:val="00897438"/>
    <w:rsid w:val="008A48D4"/>
    <w:rsid w:val="008B1225"/>
    <w:rsid w:val="008B1CA4"/>
    <w:rsid w:val="008B6401"/>
    <w:rsid w:val="008B7656"/>
    <w:rsid w:val="008B7D93"/>
    <w:rsid w:val="008C1245"/>
    <w:rsid w:val="008C6E6B"/>
    <w:rsid w:val="008C6E96"/>
    <w:rsid w:val="008D123D"/>
    <w:rsid w:val="008D1E0D"/>
    <w:rsid w:val="008D2060"/>
    <w:rsid w:val="008D20AE"/>
    <w:rsid w:val="008D6D2A"/>
    <w:rsid w:val="008D6F87"/>
    <w:rsid w:val="008E04FB"/>
    <w:rsid w:val="008E06D3"/>
    <w:rsid w:val="008E3164"/>
    <w:rsid w:val="008E3AFD"/>
    <w:rsid w:val="008E46A8"/>
    <w:rsid w:val="008F29AE"/>
    <w:rsid w:val="008F2A09"/>
    <w:rsid w:val="008F4BA9"/>
    <w:rsid w:val="00900DBF"/>
    <w:rsid w:val="009044C4"/>
    <w:rsid w:val="0090458C"/>
    <w:rsid w:val="00906629"/>
    <w:rsid w:val="0091234C"/>
    <w:rsid w:val="009217B6"/>
    <w:rsid w:val="0092270D"/>
    <w:rsid w:val="009236E6"/>
    <w:rsid w:val="00930361"/>
    <w:rsid w:val="00930B0F"/>
    <w:rsid w:val="00931ED8"/>
    <w:rsid w:val="009366A2"/>
    <w:rsid w:val="009459AA"/>
    <w:rsid w:val="00946291"/>
    <w:rsid w:val="0094672B"/>
    <w:rsid w:val="00951EB3"/>
    <w:rsid w:val="00952958"/>
    <w:rsid w:val="00957E62"/>
    <w:rsid w:val="00964FD2"/>
    <w:rsid w:val="00965CAD"/>
    <w:rsid w:val="00967FFB"/>
    <w:rsid w:val="00970916"/>
    <w:rsid w:val="0097449D"/>
    <w:rsid w:val="009751D6"/>
    <w:rsid w:val="00975F87"/>
    <w:rsid w:val="00982091"/>
    <w:rsid w:val="00985629"/>
    <w:rsid w:val="0099054D"/>
    <w:rsid w:val="009978E0"/>
    <w:rsid w:val="009A0174"/>
    <w:rsid w:val="009A018D"/>
    <w:rsid w:val="009A72BE"/>
    <w:rsid w:val="009B243F"/>
    <w:rsid w:val="009B2A0E"/>
    <w:rsid w:val="009B4E24"/>
    <w:rsid w:val="009B5FB4"/>
    <w:rsid w:val="009B79D4"/>
    <w:rsid w:val="009C2B1E"/>
    <w:rsid w:val="009E5396"/>
    <w:rsid w:val="009F106E"/>
    <w:rsid w:val="009F3C2C"/>
    <w:rsid w:val="009F48C2"/>
    <w:rsid w:val="009F5BED"/>
    <w:rsid w:val="00A01BC5"/>
    <w:rsid w:val="00A11DD9"/>
    <w:rsid w:val="00A1374C"/>
    <w:rsid w:val="00A143F7"/>
    <w:rsid w:val="00A14976"/>
    <w:rsid w:val="00A156A1"/>
    <w:rsid w:val="00A17194"/>
    <w:rsid w:val="00A17657"/>
    <w:rsid w:val="00A22099"/>
    <w:rsid w:val="00A26756"/>
    <w:rsid w:val="00A27BD9"/>
    <w:rsid w:val="00A27C7F"/>
    <w:rsid w:val="00A320A6"/>
    <w:rsid w:val="00A33D8C"/>
    <w:rsid w:val="00A36E8F"/>
    <w:rsid w:val="00A37CCB"/>
    <w:rsid w:val="00A41552"/>
    <w:rsid w:val="00A41E3C"/>
    <w:rsid w:val="00A426EF"/>
    <w:rsid w:val="00A4486A"/>
    <w:rsid w:val="00A46C3A"/>
    <w:rsid w:val="00A47B37"/>
    <w:rsid w:val="00A5150A"/>
    <w:rsid w:val="00A560D9"/>
    <w:rsid w:val="00A6218F"/>
    <w:rsid w:val="00A70779"/>
    <w:rsid w:val="00A707F8"/>
    <w:rsid w:val="00A71B21"/>
    <w:rsid w:val="00A84CCE"/>
    <w:rsid w:val="00A85A29"/>
    <w:rsid w:val="00A920E2"/>
    <w:rsid w:val="00A9685E"/>
    <w:rsid w:val="00A96F71"/>
    <w:rsid w:val="00A97311"/>
    <w:rsid w:val="00AA0F19"/>
    <w:rsid w:val="00AA2AD0"/>
    <w:rsid w:val="00AA4CF9"/>
    <w:rsid w:val="00AA6540"/>
    <w:rsid w:val="00AA6B97"/>
    <w:rsid w:val="00AB2F2D"/>
    <w:rsid w:val="00AC04B5"/>
    <w:rsid w:val="00AC6D5A"/>
    <w:rsid w:val="00AD0691"/>
    <w:rsid w:val="00AD0FC5"/>
    <w:rsid w:val="00AE1A2F"/>
    <w:rsid w:val="00AF16CE"/>
    <w:rsid w:val="00AF3309"/>
    <w:rsid w:val="00AF5456"/>
    <w:rsid w:val="00AF756B"/>
    <w:rsid w:val="00B10643"/>
    <w:rsid w:val="00B10B99"/>
    <w:rsid w:val="00B13C09"/>
    <w:rsid w:val="00B140FB"/>
    <w:rsid w:val="00B155AF"/>
    <w:rsid w:val="00B30D71"/>
    <w:rsid w:val="00B329E7"/>
    <w:rsid w:val="00B33C25"/>
    <w:rsid w:val="00B3704E"/>
    <w:rsid w:val="00B431FD"/>
    <w:rsid w:val="00B4425F"/>
    <w:rsid w:val="00B44F6B"/>
    <w:rsid w:val="00B51F11"/>
    <w:rsid w:val="00B538C5"/>
    <w:rsid w:val="00B5454D"/>
    <w:rsid w:val="00B56177"/>
    <w:rsid w:val="00B56987"/>
    <w:rsid w:val="00B575E5"/>
    <w:rsid w:val="00B5791B"/>
    <w:rsid w:val="00B612AE"/>
    <w:rsid w:val="00B612D6"/>
    <w:rsid w:val="00B6659D"/>
    <w:rsid w:val="00B705CB"/>
    <w:rsid w:val="00B70DA5"/>
    <w:rsid w:val="00B73356"/>
    <w:rsid w:val="00B733A8"/>
    <w:rsid w:val="00B76FBB"/>
    <w:rsid w:val="00B77B0A"/>
    <w:rsid w:val="00B813B5"/>
    <w:rsid w:val="00B90BE7"/>
    <w:rsid w:val="00B90EBF"/>
    <w:rsid w:val="00BA5875"/>
    <w:rsid w:val="00BA6383"/>
    <w:rsid w:val="00BA7C94"/>
    <w:rsid w:val="00BB04CF"/>
    <w:rsid w:val="00BB1C4F"/>
    <w:rsid w:val="00BB1FC8"/>
    <w:rsid w:val="00BC755F"/>
    <w:rsid w:val="00BD2490"/>
    <w:rsid w:val="00BD26B8"/>
    <w:rsid w:val="00BD29EF"/>
    <w:rsid w:val="00BD2C6B"/>
    <w:rsid w:val="00BD546F"/>
    <w:rsid w:val="00BD6643"/>
    <w:rsid w:val="00BE06F0"/>
    <w:rsid w:val="00BE23DE"/>
    <w:rsid w:val="00BE2481"/>
    <w:rsid w:val="00BE34DD"/>
    <w:rsid w:val="00BE5351"/>
    <w:rsid w:val="00BE6724"/>
    <w:rsid w:val="00BE6E20"/>
    <w:rsid w:val="00BE7803"/>
    <w:rsid w:val="00BE7DB2"/>
    <w:rsid w:val="00BF0A4E"/>
    <w:rsid w:val="00BF7114"/>
    <w:rsid w:val="00C00EAF"/>
    <w:rsid w:val="00C07C08"/>
    <w:rsid w:val="00C1068C"/>
    <w:rsid w:val="00C11E7E"/>
    <w:rsid w:val="00C14522"/>
    <w:rsid w:val="00C15995"/>
    <w:rsid w:val="00C23DA5"/>
    <w:rsid w:val="00C31980"/>
    <w:rsid w:val="00C31A5C"/>
    <w:rsid w:val="00C34F96"/>
    <w:rsid w:val="00C359D4"/>
    <w:rsid w:val="00C35A27"/>
    <w:rsid w:val="00C36452"/>
    <w:rsid w:val="00C364D6"/>
    <w:rsid w:val="00C37703"/>
    <w:rsid w:val="00C40D32"/>
    <w:rsid w:val="00C4247F"/>
    <w:rsid w:val="00C51371"/>
    <w:rsid w:val="00C52E33"/>
    <w:rsid w:val="00C61BB0"/>
    <w:rsid w:val="00C61E5B"/>
    <w:rsid w:val="00C628CD"/>
    <w:rsid w:val="00C71DD9"/>
    <w:rsid w:val="00C71FDF"/>
    <w:rsid w:val="00C74573"/>
    <w:rsid w:val="00C75B71"/>
    <w:rsid w:val="00C7636E"/>
    <w:rsid w:val="00C8362F"/>
    <w:rsid w:val="00C84708"/>
    <w:rsid w:val="00C914E7"/>
    <w:rsid w:val="00C91E62"/>
    <w:rsid w:val="00C93D9B"/>
    <w:rsid w:val="00CA15B9"/>
    <w:rsid w:val="00CA6824"/>
    <w:rsid w:val="00CA7D2B"/>
    <w:rsid w:val="00CB30F6"/>
    <w:rsid w:val="00CB340C"/>
    <w:rsid w:val="00CB4CA9"/>
    <w:rsid w:val="00CC0243"/>
    <w:rsid w:val="00CC5308"/>
    <w:rsid w:val="00CC60B9"/>
    <w:rsid w:val="00CC69DB"/>
    <w:rsid w:val="00CC7706"/>
    <w:rsid w:val="00CC77BE"/>
    <w:rsid w:val="00CD045F"/>
    <w:rsid w:val="00CD0709"/>
    <w:rsid w:val="00CD3C75"/>
    <w:rsid w:val="00CD57CD"/>
    <w:rsid w:val="00CF1BE0"/>
    <w:rsid w:val="00CF4ABA"/>
    <w:rsid w:val="00CF5743"/>
    <w:rsid w:val="00CF7972"/>
    <w:rsid w:val="00D01D9F"/>
    <w:rsid w:val="00D02278"/>
    <w:rsid w:val="00D03E8B"/>
    <w:rsid w:val="00D06641"/>
    <w:rsid w:val="00D12851"/>
    <w:rsid w:val="00D15B74"/>
    <w:rsid w:val="00D17992"/>
    <w:rsid w:val="00D20295"/>
    <w:rsid w:val="00D23A9E"/>
    <w:rsid w:val="00D2536C"/>
    <w:rsid w:val="00D265A6"/>
    <w:rsid w:val="00D2677A"/>
    <w:rsid w:val="00D267A7"/>
    <w:rsid w:val="00D27E83"/>
    <w:rsid w:val="00D33FFA"/>
    <w:rsid w:val="00D351ED"/>
    <w:rsid w:val="00D35E12"/>
    <w:rsid w:val="00D376F6"/>
    <w:rsid w:val="00D41211"/>
    <w:rsid w:val="00D47E85"/>
    <w:rsid w:val="00D5148A"/>
    <w:rsid w:val="00D53526"/>
    <w:rsid w:val="00D56B4E"/>
    <w:rsid w:val="00D60E28"/>
    <w:rsid w:val="00D64037"/>
    <w:rsid w:val="00D66404"/>
    <w:rsid w:val="00D714D7"/>
    <w:rsid w:val="00D7170D"/>
    <w:rsid w:val="00D76F0A"/>
    <w:rsid w:val="00D80C56"/>
    <w:rsid w:val="00D83374"/>
    <w:rsid w:val="00D839C9"/>
    <w:rsid w:val="00D86E87"/>
    <w:rsid w:val="00D876B9"/>
    <w:rsid w:val="00D94148"/>
    <w:rsid w:val="00D94D32"/>
    <w:rsid w:val="00D952A1"/>
    <w:rsid w:val="00DA3448"/>
    <w:rsid w:val="00DA62EB"/>
    <w:rsid w:val="00DB0BF6"/>
    <w:rsid w:val="00DB2F66"/>
    <w:rsid w:val="00DB2F71"/>
    <w:rsid w:val="00DB3FE3"/>
    <w:rsid w:val="00DC0261"/>
    <w:rsid w:val="00DD0EE9"/>
    <w:rsid w:val="00DD2453"/>
    <w:rsid w:val="00DD3795"/>
    <w:rsid w:val="00DD3ECF"/>
    <w:rsid w:val="00DD44E7"/>
    <w:rsid w:val="00DD48DE"/>
    <w:rsid w:val="00DF100D"/>
    <w:rsid w:val="00DF518B"/>
    <w:rsid w:val="00DF6EFC"/>
    <w:rsid w:val="00E02F16"/>
    <w:rsid w:val="00E030CF"/>
    <w:rsid w:val="00E03823"/>
    <w:rsid w:val="00E13D05"/>
    <w:rsid w:val="00E1476B"/>
    <w:rsid w:val="00E208D3"/>
    <w:rsid w:val="00E227A4"/>
    <w:rsid w:val="00E228CD"/>
    <w:rsid w:val="00E242F0"/>
    <w:rsid w:val="00E2472A"/>
    <w:rsid w:val="00E25F01"/>
    <w:rsid w:val="00E277AB"/>
    <w:rsid w:val="00E34ED2"/>
    <w:rsid w:val="00E44AE8"/>
    <w:rsid w:val="00E463B0"/>
    <w:rsid w:val="00E50D1D"/>
    <w:rsid w:val="00E51C81"/>
    <w:rsid w:val="00E51DC9"/>
    <w:rsid w:val="00E5442D"/>
    <w:rsid w:val="00E7153A"/>
    <w:rsid w:val="00E732E6"/>
    <w:rsid w:val="00E737AF"/>
    <w:rsid w:val="00E73FD4"/>
    <w:rsid w:val="00E74BEC"/>
    <w:rsid w:val="00E76744"/>
    <w:rsid w:val="00E80F7A"/>
    <w:rsid w:val="00E811D3"/>
    <w:rsid w:val="00E834CB"/>
    <w:rsid w:val="00E83A33"/>
    <w:rsid w:val="00E86369"/>
    <w:rsid w:val="00E87491"/>
    <w:rsid w:val="00E9792D"/>
    <w:rsid w:val="00EA37AE"/>
    <w:rsid w:val="00EA3AD0"/>
    <w:rsid w:val="00EB1EB3"/>
    <w:rsid w:val="00EB2E8C"/>
    <w:rsid w:val="00EB4871"/>
    <w:rsid w:val="00EB59ED"/>
    <w:rsid w:val="00EB6525"/>
    <w:rsid w:val="00EB78E5"/>
    <w:rsid w:val="00EC22A4"/>
    <w:rsid w:val="00EC5FA7"/>
    <w:rsid w:val="00EC6623"/>
    <w:rsid w:val="00ED1195"/>
    <w:rsid w:val="00ED48EA"/>
    <w:rsid w:val="00EE0495"/>
    <w:rsid w:val="00EE3475"/>
    <w:rsid w:val="00EF1918"/>
    <w:rsid w:val="00EF239F"/>
    <w:rsid w:val="00EF24E6"/>
    <w:rsid w:val="00EF384B"/>
    <w:rsid w:val="00EF7CBB"/>
    <w:rsid w:val="00F00AF2"/>
    <w:rsid w:val="00F05E28"/>
    <w:rsid w:val="00F13CAE"/>
    <w:rsid w:val="00F148FF"/>
    <w:rsid w:val="00F15071"/>
    <w:rsid w:val="00F172A3"/>
    <w:rsid w:val="00F23C05"/>
    <w:rsid w:val="00F26D61"/>
    <w:rsid w:val="00F26E82"/>
    <w:rsid w:val="00F32E0C"/>
    <w:rsid w:val="00F34C75"/>
    <w:rsid w:val="00F35E4A"/>
    <w:rsid w:val="00F40D6E"/>
    <w:rsid w:val="00F41E11"/>
    <w:rsid w:val="00F42AD8"/>
    <w:rsid w:val="00F47E1D"/>
    <w:rsid w:val="00F47EF1"/>
    <w:rsid w:val="00F5196C"/>
    <w:rsid w:val="00F51FC4"/>
    <w:rsid w:val="00F53964"/>
    <w:rsid w:val="00F604BE"/>
    <w:rsid w:val="00F653EA"/>
    <w:rsid w:val="00F656B9"/>
    <w:rsid w:val="00F67015"/>
    <w:rsid w:val="00F67FE8"/>
    <w:rsid w:val="00F7029C"/>
    <w:rsid w:val="00F74C4B"/>
    <w:rsid w:val="00F80E51"/>
    <w:rsid w:val="00F8213D"/>
    <w:rsid w:val="00F87A72"/>
    <w:rsid w:val="00F91892"/>
    <w:rsid w:val="00F939E1"/>
    <w:rsid w:val="00F953D9"/>
    <w:rsid w:val="00F95AC4"/>
    <w:rsid w:val="00FA10DE"/>
    <w:rsid w:val="00FA556C"/>
    <w:rsid w:val="00FA6FA7"/>
    <w:rsid w:val="00FB01C7"/>
    <w:rsid w:val="00FB5E30"/>
    <w:rsid w:val="00FB6CC3"/>
    <w:rsid w:val="00FC2FA2"/>
    <w:rsid w:val="00FC6BB7"/>
    <w:rsid w:val="00FC6D7F"/>
    <w:rsid w:val="00FD19C1"/>
    <w:rsid w:val="00FD49C1"/>
    <w:rsid w:val="00FD5832"/>
    <w:rsid w:val="00FE0278"/>
    <w:rsid w:val="00FE0533"/>
    <w:rsid w:val="00FE2108"/>
    <w:rsid w:val="00FE6C30"/>
    <w:rsid w:val="00FF0305"/>
    <w:rsid w:val="00FF136C"/>
    <w:rsid w:val="00FF1988"/>
    <w:rsid w:val="12267919"/>
  </w:rsids>
  <m:mathPr>
    <m:mathFont m:val="Cambria Math"/>
    <m:brkBin m:val="before"/>
    <m:brkBinSub m:val="--"/>
    <m:smallFrac m:val="0"/>
    <m:dispDef m:val="0"/>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0CD137"/>
  <w15:docId w15:val="{A018A646-8D53-C642-9E99-8DC89CDE1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Times New Roman"/>
        <w:lang w:val="en-AU"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99"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12771"/>
    <w:rPr>
      <w:color w:val="22272B"/>
      <w:sz w:val="22"/>
      <w:szCs w:val="24"/>
      <w:lang w:eastAsia="en-US"/>
    </w:rPr>
  </w:style>
  <w:style w:type="paragraph" w:styleId="Heading1">
    <w:name w:val="heading 1"/>
    <w:basedOn w:val="Normal"/>
    <w:next w:val="Normal"/>
    <w:link w:val="Heading1Char"/>
    <w:qFormat/>
    <w:rsid w:val="00035B8B"/>
    <w:pPr>
      <w:widowControl w:val="0"/>
      <w:suppressAutoHyphens/>
      <w:autoSpaceDE w:val="0"/>
      <w:autoSpaceDN w:val="0"/>
      <w:adjustRightInd w:val="0"/>
      <w:spacing w:after="1200" w:line="216" w:lineRule="auto"/>
      <w:textAlignment w:val="center"/>
      <w:outlineLvl w:val="0"/>
    </w:pPr>
    <w:rPr>
      <w:rFonts w:cs="Arial"/>
      <w:bCs/>
      <w:color w:val="0B3F47"/>
      <w:sz w:val="80"/>
      <w:szCs w:val="80"/>
    </w:rPr>
  </w:style>
  <w:style w:type="paragraph" w:styleId="Heading2">
    <w:name w:val="heading 2"/>
    <w:basedOn w:val="Normal"/>
    <w:next w:val="Normal"/>
    <w:link w:val="Heading2Char"/>
    <w:qFormat/>
    <w:rsid w:val="0053340E"/>
    <w:pPr>
      <w:widowControl w:val="0"/>
      <w:suppressAutoHyphens/>
      <w:autoSpaceDE w:val="0"/>
      <w:autoSpaceDN w:val="0"/>
      <w:adjustRightInd w:val="0"/>
      <w:spacing w:before="480" w:after="284" w:line="216" w:lineRule="auto"/>
      <w:textAlignment w:val="center"/>
      <w:outlineLvl w:val="1"/>
    </w:pPr>
    <w:rPr>
      <w:rFonts w:cs="ArialMT"/>
      <w:bCs/>
      <w:color w:val="0B3F47"/>
      <w:sz w:val="36"/>
      <w:szCs w:val="36"/>
    </w:rPr>
  </w:style>
  <w:style w:type="paragraph" w:styleId="Heading3">
    <w:name w:val="heading 3"/>
    <w:basedOn w:val="Normal"/>
    <w:next w:val="Normal"/>
    <w:link w:val="Heading3Char"/>
    <w:qFormat/>
    <w:rsid w:val="005047AE"/>
    <w:pPr>
      <w:keepNext/>
      <w:keepLines/>
      <w:pBdr>
        <w:top w:val="single" w:sz="4" w:space="6" w:color="441170"/>
      </w:pBdr>
      <w:spacing w:before="480" w:after="227"/>
      <w:outlineLvl w:val="2"/>
    </w:pPr>
    <w:rPr>
      <w:rFonts w:ascii="Public Sans Medium" w:eastAsia="Times New Roman" w:hAnsi="Public Sans Medium"/>
      <w:color w:val="0B3F47"/>
      <w:sz w:val="28"/>
      <w:szCs w:val="28"/>
    </w:rPr>
  </w:style>
  <w:style w:type="paragraph" w:styleId="Heading4">
    <w:name w:val="heading 4"/>
    <w:basedOn w:val="Normal"/>
    <w:next w:val="Normal"/>
    <w:link w:val="Heading4Char"/>
    <w:qFormat/>
    <w:rsid w:val="005047AE"/>
    <w:pPr>
      <w:keepNext/>
      <w:keepLines/>
      <w:pBdr>
        <w:top w:val="single" w:sz="4" w:space="6" w:color="441170"/>
      </w:pBdr>
      <w:spacing w:before="240" w:after="120"/>
      <w:outlineLvl w:val="3"/>
    </w:pPr>
    <w:rPr>
      <w:rFonts w:ascii="Public Sans SemiBold" w:eastAsia="Times New Roman" w:hAnsi="Public Sans SemiBold"/>
      <w:color w:val="0B3F47"/>
      <w:sz w:val="25"/>
      <w:szCs w:val="25"/>
    </w:rPr>
  </w:style>
  <w:style w:type="paragraph" w:styleId="Heading5">
    <w:name w:val="heading 5"/>
    <w:basedOn w:val="Normal"/>
    <w:next w:val="Normal"/>
    <w:link w:val="Heading5Char"/>
    <w:qFormat/>
    <w:rsid w:val="005047AE"/>
    <w:pPr>
      <w:keepNext/>
      <w:keepLines/>
      <w:spacing w:before="240" w:after="120"/>
      <w:outlineLvl w:val="4"/>
    </w:pPr>
    <w:rPr>
      <w:rFonts w:ascii="Public Sans SemiBold" w:eastAsia="Times New Roman" w:hAnsi="Public Sans SemiBold"/>
      <w:bCs/>
      <w:color w:val="0B3F47"/>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35B8B"/>
    <w:rPr>
      <w:rFonts w:cs="Arial"/>
      <w:bCs/>
      <w:color w:val="0B3F47"/>
      <w:sz w:val="80"/>
      <w:szCs w:val="80"/>
      <w:lang w:eastAsia="en-US"/>
    </w:rPr>
  </w:style>
  <w:style w:type="character" w:customStyle="1" w:styleId="Heading2Char">
    <w:name w:val="Heading 2 Char"/>
    <w:link w:val="Heading2"/>
    <w:rsid w:val="0053340E"/>
    <w:rPr>
      <w:rFonts w:cs="ArialMT"/>
      <w:bCs/>
      <w:color w:val="0B3F47"/>
      <w:sz w:val="36"/>
      <w:szCs w:val="36"/>
    </w:rPr>
  </w:style>
  <w:style w:type="character" w:customStyle="1" w:styleId="Heading3Char">
    <w:name w:val="Heading 3 Char"/>
    <w:link w:val="Heading3"/>
    <w:rsid w:val="005047AE"/>
    <w:rPr>
      <w:rFonts w:ascii="Public Sans Medium" w:eastAsia="Times New Roman" w:hAnsi="Public Sans Medium"/>
      <w:color w:val="0B3F47"/>
      <w:sz w:val="28"/>
      <w:szCs w:val="28"/>
    </w:rPr>
  </w:style>
  <w:style w:type="character" w:customStyle="1" w:styleId="Heading4Char">
    <w:name w:val="Heading 4 Char"/>
    <w:link w:val="Heading4"/>
    <w:rsid w:val="005047AE"/>
    <w:rPr>
      <w:rFonts w:ascii="Public Sans SemiBold" w:eastAsia="Times New Roman" w:hAnsi="Public Sans SemiBold" w:cs="Times New Roman"/>
      <w:color w:val="0B3F47"/>
      <w:sz w:val="25"/>
      <w:szCs w:val="25"/>
    </w:rPr>
  </w:style>
  <w:style w:type="character" w:customStyle="1" w:styleId="Heading5Char">
    <w:name w:val="Heading 5 Char"/>
    <w:link w:val="Heading5"/>
    <w:rsid w:val="005047AE"/>
    <w:rPr>
      <w:rFonts w:ascii="Public Sans SemiBold" w:eastAsia="Times New Roman" w:hAnsi="Public Sans SemiBold" w:cs="Times New Roman"/>
      <w:bCs/>
      <w:color w:val="0B3F47"/>
      <w:sz w:val="22"/>
    </w:rPr>
  </w:style>
  <w:style w:type="table" w:styleId="TableGrid">
    <w:name w:val="Table Grid"/>
    <w:basedOn w:val="TableNormal"/>
    <w:uiPriority w:val="39"/>
    <w:rsid w:val="0080347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
  </w:style>
  <w:style w:type="paragraph" w:styleId="Header">
    <w:name w:val="header"/>
    <w:basedOn w:val="Normal"/>
    <w:link w:val="HeaderChar"/>
    <w:uiPriority w:val="99"/>
    <w:unhideWhenUsed/>
    <w:rsid w:val="00C1068C"/>
    <w:pPr>
      <w:spacing w:after="240"/>
    </w:pPr>
    <w:rPr>
      <w:rFonts w:cs="Arial-Black"/>
      <w:noProof/>
      <w:spacing w:val="-5"/>
      <w:sz w:val="16"/>
      <w:szCs w:val="16"/>
    </w:rPr>
  </w:style>
  <w:style w:type="character" w:customStyle="1" w:styleId="HeaderChar">
    <w:name w:val="Header Char"/>
    <w:link w:val="Header"/>
    <w:uiPriority w:val="99"/>
    <w:rsid w:val="00C1068C"/>
    <w:rPr>
      <w:rFonts w:ascii="Public Sans Light" w:hAnsi="Public Sans Light" w:cs="Arial-Black"/>
      <w:noProof/>
      <w:color w:val="22272B"/>
      <w:spacing w:val="-5"/>
      <w:sz w:val="16"/>
      <w:szCs w:val="16"/>
    </w:rPr>
  </w:style>
  <w:style w:type="paragraph" w:styleId="Footer">
    <w:name w:val="footer"/>
    <w:basedOn w:val="Normal"/>
    <w:link w:val="FooterChar"/>
    <w:uiPriority w:val="99"/>
    <w:unhideWhenUsed/>
    <w:rsid w:val="00BB04CF"/>
    <w:pPr>
      <w:pBdr>
        <w:top w:val="single" w:sz="4" w:space="4" w:color="22272B"/>
      </w:pBdr>
      <w:tabs>
        <w:tab w:val="right" w:pos="10198"/>
      </w:tabs>
    </w:pPr>
    <w:rPr>
      <w:sz w:val="16"/>
      <w:szCs w:val="16"/>
    </w:rPr>
  </w:style>
  <w:style w:type="character" w:customStyle="1" w:styleId="FooterChar">
    <w:name w:val="Footer Char"/>
    <w:link w:val="Footer"/>
    <w:uiPriority w:val="99"/>
    <w:rsid w:val="00BB04CF"/>
    <w:rPr>
      <w:color w:val="22272B"/>
      <w:sz w:val="16"/>
      <w:szCs w:val="16"/>
    </w:rPr>
  </w:style>
  <w:style w:type="paragraph" w:customStyle="1" w:styleId="Coverdate">
    <w:name w:val="Cover date"/>
    <w:basedOn w:val="Normal"/>
    <w:rsid w:val="00D60E28"/>
    <w:rPr>
      <w:color w:val="0B3F47"/>
    </w:rPr>
  </w:style>
  <w:style w:type="paragraph" w:customStyle="1" w:styleId="CoverURLwhite">
    <w:name w:val="Cover URL white"/>
    <w:basedOn w:val="Coverdatewhite"/>
    <w:rsid w:val="00A9685E"/>
    <w:pPr>
      <w:pBdr>
        <w:top w:val="single" w:sz="4" w:space="4" w:color="002664"/>
      </w:pBdr>
      <w:tabs>
        <w:tab w:val="right" w:pos="10198"/>
      </w:tabs>
    </w:pPr>
  </w:style>
  <w:style w:type="paragraph" w:customStyle="1" w:styleId="Coverdatewhite">
    <w:name w:val="Cover date white"/>
    <w:basedOn w:val="Covertextwhite"/>
    <w:rsid w:val="005C77A2"/>
  </w:style>
  <w:style w:type="paragraph" w:customStyle="1" w:styleId="Covertextwhite">
    <w:name w:val="Cover text white"/>
    <w:basedOn w:val="Covertext"/>
    <w:rsid w:val="002F75D6"/>
    <w:pPr>
      <w:tabs>
        <w:tab w:val="clear" w:pos="9899"/>
        <w:tab w:val="left" w:pos="5216"/>
        <w:tab w:val="right" w:pos="9923"/>
      </w:tabs>
      <w:suppressAutoHyphens/>
      <w:autoSpaceDE w:val="0"/>
      <w:autoSpaceDN w:val="0"/>
      <w:adjustRightInd w:val="0"/>
      <w:textAlignment w:val="center"/>
    </w:pPr>
    <w:rPr>
      <w:color w:val="FFFFFF"/>
    </w:rPr>
  </w:style>
  <w:style w:type="paragraph" w:customStyle="1" w:styleId="Covertext">
    <w:name w:val="Cover text"/>
    <w:rsid w:val="005047AE"/>
    <w:pPr>
      <w:tabs>
        <w:tab w:val="right" w:pos="9899"/>
      </w:tabs>
    </w:pPr>
    <w:rPr>
      <w:rFonts w:ascii="Public Sans Light" w:hAnsi="Public Sans Light" w:cs="PublicSans-Light"/>
      <w:color w:val="22272B"/>
      <w:spacing w:val="-1"/>
      <w:sz w:val="22"/>
      <w:szCs w:val="22"/>
      <w:lang w:val="en-US" w:eastAsia="en-US"/>
    </w:rPr>
  </w:style>
  <w:style w:type="paragraph" w:styleId="BodyText">
    <w:name w:val="Body Text"/>
    <w:basedOn w:val="Normal"/>
    <w:link w:val="BodyTextChar"/>
    <w:qFormat/>
    <w:rsid w:val="00D60E28"/>
    <w:pPr>
      <w:widowControl w:val="0"/>
      <w:suppressAutoHyphens/>
      <w:autoSpaceDE w:val="0"/>
      <w:autoSpaceDN w:val="0"/>
      <w:adjustRightInd w:val="0"/>
      <w:spacing w:before="120" w:after="120"/>
      <w:textAlignment w:val="center"/>
    </w:pPr>
    <w:rPr>
      <w:rFonts w:cs="Arial"/>
      <w:szCs w:val="20"/>
    </w:rPr>
  </w:style>
  <w:style w:type="character" w:customStyle="1" w:styleId="BodyTextChar">
    <w:name w:val="Body Text Char"/>
    <w:link w:val="BodyText"/>
    <w:rsid w:val="00D60E28"/>
    <w:rPr>
      <w:rFonts w:cs="Arial"/>
      <w:color w:val="22272B"/>
      <w:sz w:val="22"/>
      <w:szCs w:val="20"/>
    </w:rPr>
  </w:style>
  <w:style w:type="paragraph" w:customStyle="1" w:styleId="Bullet1">
    <w:name w:val="Bullet 1"/>
    <w:basedOn w:val="BodyText"/>
    <w:qFormat/>
    <w:rsid w:val="0010445F"/>
    <w:pPr>
      <w:widowControl/>
      <w:numPr>
        <w:numId w:val="1"/>
      </w:numPr>
      <w:suppressAutoHyphens w:val="0"/>
      <w:autoSpaceDE/>
      <w:autoSpaceDN/>
      <w:adjustRightInd/>
      <w:textAlignment w:val="auto"/>
    </w:pPr>
  </w:style>
  <w:style w:type="paragraph" w:customStyle="1" w:styleId="Bullet2">
    <w:name w:val="Bullet 2"/>
    <w:basedOn w:val="Normal"/>
    <w:qFormat/>
    <w:rsid w:val="005250D8"/>
    <w:pPr>
      <w:numPr>
        <w:numId w:val="2"/>
      </w:numPr>
      <w:spacing w:before="120" w:after="120"/>
    </w:pPr>
    <w:rPr>
      <w:rFonts w:cs="ArialMT"/>
      <w:color w:val="000000"/>
    </w:rPr>
  </w:style>
  <w:style w:type="character" w:styleId="PlaceholderText">
    <w:name w:val="Placeholder Text"/>
    <w:semiHidden/>
    <w:rsid w:val="006E4CA5"/>
    <w:rPr>
      <w:color w:val="808080"/>
    </w:rPr>
  </w:style>
  <w:style w:type="character" w:styleId="PageNumber">
    <w:name w:val="page number"/>
    <w:rsid w:val="0048494C"/>
    <w:rPr>
      <w:rFonts w:ascii="Arial" w:hAnsi="Arial"/>
      <w:noProof w:val="0"/>
      <w:color w:val="808080"/>
      <w:sz w:val="12"/>
      <w:lang w:val="en-AU"/>
    </w:rPr>
  </w:style>
  <w:style w:type="paragraph" w:customStyle="1" w:styleId="Bullet3">
    <w:name w:val="Bullet 3"/>
    <w:basedOn w:val="Normal"/>
    <w:rsid w:val="00814D66"/>
    <w:pPr>
      <w:numPr>
        <w:numId w:val="3"/>
      </w:numPr>
      <w:spacing w:before="120" w:after="120"/>
    </w:pPr>
  </w:style>
  <w:style w:type="paragraph" w:customStyle="1" w:styleId="CoverDocumenttitle">
    <w:name w:val="Cover Document title"/>
    <w:basedOn w:val="Title"/>
    <w:rsid w:val="00A26756"/>
  </w:style>
  <w:style w:type="paragraph" w:styleId="Title">
    <w:name w:val="Title"/>
    <w:basedOn w:val="Normal"/>
    <w:next w:val="Normal"/>
    <w:link w:val="TitleChar"/>
    <w:uiPriority w:val="10"/>
    <w:qFormat/>
    <w:rsid w:val="005047AE"/>
    <w:pPr>
      <w:spacing w:line="216" w:lineRule="auto"/>
      <w:contextualSpacing/>
    </w:pPr>
    <w:rPr>
      <w:rFonts w:eastAsia="Times New Roman"/>
      <w:color w:val="0B3F47"/>
      <w:kern w:val="28"/>
      <w:sz w:val="80"/>
      <w:szCs w:val="80"/>
    </w:rPr>
  </w:style>
  <w:style w:type="character" w:customStyle="1" w:styleId="TitleChar">
    <w:name w:val="Title Char"/>
    <w:link w:val="Title"/>
    <w:uiPriority w:val="10"/>
    <w:rsid w:val="005047AE"/>
    <w:rPr>
      <w:rFonts w:eastAsia="Times New Roman" w:cs="Times New Roman"/>
      <w:color w:val="0B3F47"/>
      <w:kern w:val="28"/>
      <w:sz w:val="80"/>
      <w:szCs w:val="80"/>
    </w:rPr>
  </w:style>
  <w:style w:type="paragraph" w:customStyle="1" w:styleId="CoverSubtitle">
    <w:name w:val="Cover Subtitle"/>
    <w:basedOn w:val="Subtitle"/>
    <w:rsid w:val="00D60E28"/>
  </w:style>
  <w:style w:type="paragraph" w:styleId="Subtitle">
    <w:name w:val="Subtitle"/>
    <w:basedOn w:val="Normal"/>
    <w:next w:val="Normal"/>
    <w:link w:val="SubtitleChar"/>
    <w:rsid w:val="005047AE"/>
    <w:pPr>
      <w:numPr>
        <w:ilvl w:val="1"/>
      </w:numPr>
      <w:spacing w:after="160"/>
    </w:pPr>
    <w:rPr>
      <w:rFonts w:eastAsia="Times New Roman"/>
      <w:color w:val="0B3F47"/>
      <w:sz w:val="36"/>
      <w:szCs w:val="36"/>
      <w:lang w:val="en-US"/>
    </w:rPr>
  </w:style>
  <w:style w:type="character" w:customStyle="1" w:styleId="SubtitleChar">
    <w:name w:val="Subtitle Char"/>
    <w:link w:val="Subtitle"/>
    <w:rsid w:val="005047AE"/>
    <w:rPr>
      <w:rFonts w:eastAsia="Times New Roman" w:cs="Times New Roman"/>
      <w:color w:val="0B3F47"/>
      <w:sz w:val="36"/>
      <w:szCs w:val="36"/>
      <w:lang w:val="en-US"/>
    </w:rPr>
  </w:style>
  <w:style w:type="paragraph" w:customStyle="1" w:styleId="CoverURL">
    <w:name w:val="Cover URL"/>
    <w:basedOn w:val="CoverSubtitle"/>
    <w:rsid w:val="00F05E28"/>
    <w:pPr>
      <w:jc w:val="right"/>
    </w:pPr>
    <w:rPr>
      <w:sz w:val="22"/>
      <w:szCs w:val="22"/>
    </w:rPr>
  </w:style>
  <w:style w:type="paragraph" w:customStyle="1" w:styleId="Chartheading">
    <w:name w:val="Chart heading"/>
    <w:basedOn w:val="Normal"/>
    <w:rsid w:val="00D60E28"/>
    <w:pPr>
      <w:keepNext/>
      <w:spacing w:after="120"/>
    </w:pPr>
    <w:rPr>
      <w:rFonts w:ascii="Public Sans SemiBold" w:hAnsi="Public Sans SemiBold"/>
      <w:color w:val="0B3F47"/>
    </w:rPr>
  </w:style>
  <w:style w:type="paragraph" w:styleId="TOC1">
    <w:name w:val="toc 1"/>
    <w:basedOn w:val="Normal"/>
    <w:next w:val="Normal"/>
    <w:autoRedefine/>
    <w:uiPriority w:val="39"/>
    <w:unhideWhenUsed/>
    <w:rsid w:val="009044C4"/>
    <w:pPr>
      <w:tabs>
        <w:tab w:val="right" w:leader="dot" w:pos="10188"/>
      </w:tabs>
      <w:spacing w:before="360" w:after="120"/>
    </w:pPr>
    <w:rPr>
      <w:rFonts w:ascii="Public Sans" w:hAnsi="Public Sans"/>
      <w:b/>
      <w:bCs/>
      <w:noProof/>
      <w:szCs w:val="36"/>
    </w:rPr>
  </w:style>
  <w:style w:type="paragraph" w:styleId="TOC2">
    <w:name w:val="toc 2"/>
    <w:basedOn w:val="TOC3"/>
    <w:next w:val="Normal"/>
    <w:autoRedefine/>
    <w:uiPriority w:val="39"/>
    <w:unhideWhenUsed/>
    <w:rsid w:val="009044C4"/>
  </w:style>
  <w:style w:type="paragraph" w:styleId="TOC3">
    <w:name w:val="toc 3"/>
    <w:basedOn w:val="Normal"/>
    <w:next w:val="Normal"/>
    <w:autoRedefine/>
    <w:uiPriority w:val="39"/>
    <w:unhideWhenUsed/>
    <w:rsid w:val="009044C4"/>
    <w:pPr>
      <w:tabs>
        <w:tab w:val="right" w:leader="dot" w:pos="10188"/>
      </w:tabs>
      <w:spacing w:after="120"/>
    </w:pPr>
    <w:rPr>
      <w:noProof/>
      <w:szCs w:val="36"/>
    </w:rPr>
  </w:style>
  <w:style w:type="character" w:styleId="Hyperlink">
    <w:name w:val="Hyperlink"/>
    <w:uiPriority w:val="99"/>
    <w:unhideWhenUsed/>
    <w:rsid w:val="007B47E4"/>
    <w:rPr>
      <w:color w:val="22272B"/>
      <w:u w:val="single"/>
    </w:rPr>
  </w:style>
  <w:style w:type="paragraph" w:styleId="TOCHeading">
    <w:name w:val="TOC Heading"/>
    <w:basedOn w:val="Heading1"/>
    <w:next w:val="Normal"/>
    <w:uiPriority w:val="39"/>
    <w:unhideWhenUsed/>
    <w:rsid w:val="00BD29EF"/>
    <w:pPr>
      <w:keepNext/>
      <w:keepLines/>
      <w:widowControl/>
      <w:suppressAutoHyphens w:val="0"/>
      <w:autoSpaceDE/>
      <w:autoSpaceDN/>
      <w:adjustRightInd/>
      <w:spacing w:after="5103"/>
      <w:textAlignment w:val="auto"/>
      <w:outlineLvl w:val="9"/>
    </w:pPr>
    <w:rPr>
      <w:rFonts w:eastAsia="Times New Roman" w:cs="Times New Roman"/>
      <w:bCs w:val="0"/>
      <w:color w:val="22272B"/>
    </w:rPr>
  </w:style>
  <w:style w:type="paragraph" w:customStyle="1" w:styleId="Infographics">
    <w:name w:val="Infographics"/>
    <w:basedOn w:val="Normal"/>
    <w:uiPriority w:val="99"/>
    <w:rsid w:val="002B14D9"/>
    <w:pPr>
      <w:tabs>
        <w:tab w:val="right" w:pos="340"/>
      </w:tabs>
      <w:suppressAutoHyphens/>
      <w:autoSpaceDE w:val="0"/>
      <w:autoSpaceDN w:val="0"/>
      <w:adjustRightInd w:val="0"/>
      <w:spacing w:after="113" w:line="180" w:lineRule="atLeast"/>
      <w:jc w:val="center"/>
      <w:textAlignment w:val="center"/>
    </w:pPr>
    <w:rPr>
      <w:rFonts w:ascii="PublicSans-Light" w:hAnsi="PublicSans-Light" w:cs="PublicSans-Light"/>
      <w:spacing w:val="-1"/>
      <w:sz w:val="18"/>
      <w:szCs w:val="18"/>
      <w:lang w:val="en-US"/>
    </w:rPr>
  </w:style>
  <w:style w:type="table" w:styleId="TableGridLight">
    <w:name w:val="Grid Table Light"/>
    <w:basedOn w:val="TableNormal"/>
    <w:uiPriority w:val="40"/>
    <w:rsid w:val="00E242F0"/>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NSWGovernmentFinancialTable">
    <w:name w:val="NSW Government Financial Table"/>
    <w:basedOn w:val="TableNormal"/>
    <w:uiPriority w:val="99"/>
    <w:rsid w:val="00B56987"/>
    <w:rPr>
      <w:rFonts w:ascii="Public Sans Light" w:hAnsi="Public Sans Light"/>
      <w:color w:val="22272B"/>
    </w:rPr>
    <w:tblPr>
      <w:tblBorders>
        <w:top w:val="single" w:sz="4" w:space="0" w:color="22272B"/>
        <w:bottom w:val="single" w:sz="4" w:space="0" w:color="22272B"/>
        <w:insideH w:val="single" w:sz="4" w:space="0" w:color="22272B"/>
      </w:tblBorders>
      <w:tblCellMar>
        <w:top w:w="85" w:type="dxa"/>
        <w:left w:w="0" w:type="dxa"/>
        <w:bottom w:w="85" w:type="dxa"/>
        <w:right w:w="0" w:type="dxa"/>
      </w:tblCellMar>
    </w:tblPr>
    <w:tblStylePr w:type="firstRow">
      <w:pPr>
        <w:jc w:val="left"/>
      </w:pPr>
      <w:rPr>
        <w:rFonts w:ascii="Public Sans" w:hAnsi="Public Sans"/>
        <w:b/>
        <w:color w:val="002664"/>
      </w:rPr>
      <w:tblPr/>
      <w:tcPr>
        <w:tcBorders>
          <w:top w:val="single" w:sz="4" w:space="0" w:color="22272B"/>
        </w:tcBorders>
        <w:vAlign w:val="bottom"/>
      </w:tcPr>
    </w:tblStylePr>
  </w:style>
  <w:style w:type="paragraph" w:styleId="FootnoteText">
    <w:name w:val="footnote text"/>
    <w:basedOn w:val="Normal"/>
    <w:link w:val="FootnoteTextChar"/>
    <w:unhideWhenUsed/>
    <w:rsid w:val="00BE7803"/>
    <w:pPr>
      <w:spacing w:line="180" w:lineRule="atLeast"/>
    </w:pPr>
    <w:rPr>
      <w:sz w:val="14"/>
      <w:szCs w:val="14"/>
      <w:lang w:val="en-US"/>
    </w:rPr>
  </w:style>
  <w:style w:type="character" w:customStyle="1" w:styleId="FootnoteTextChar">
    <w:name w:val="Footnote Text Char"/>
    <w:link w:val="FootnoteText"/>
    <w:rsid w:val="00BE7803"/>
    <w:rPr>
      <w:rFonts w:ascii="Public Sans Light" w:hAnsi="Public Sans Light"/>
      <w:color w:val="22272B"/>
      <w:sz w:val="14"/>
      <w:szCs w:val="14"/>
      <w:lang w:val="en-US"/>
    </w:rPr>
  </w:style>
  <w:style w:type="character" w:styleId="FootnoteReference">
    <w:name w:val="footnote reference"/>
    <w:semiHidden/>
    <w:unhideWhenUsed/>
    <w:rsid w:val="00BE7803"/>
    <w:rPr>
      <w:vertAlign w:val="superscript"/>
    </w:rPr>
  </w:style>
  <w:style w:type="table" w:customStyle="1" w:styleId="NSWGovernmentTable">
    <w:name w:val="NSW Government Table"/>
    <w:basedOn w:val="TableNormal"/>
    <w:uiPriority w:val="99"/>
    <w:rsid w:val="007E5280"/>
    <w:rPr>
      <w:rFonts w:ascii="Public Sans Light" w:hAnsi="Public Sans Light"/>
      <w:color w:val="22272B"/>
      <w:sz w:val="18"/>
    </w:rPr>
    <w:tblPr>
      <w:tblStyleRowBandSize w:val="1"/>
      <w:tblStyleColBandSize w:val="1"/>
      <w:tblBorders>
        <w:bottom w:val="single" w:sz="4" w:space="0" w:color="22272B"/>
      </w:tblBorders>
      <w:tblCellMar>
        <w:top w:w="85" w:type="dxa"/>
        <w:left w:w="0" w:type="dxa"/>
        <w:bottom w:w="85" w:type="dxa"/>
        <w:right w:w="57" w:type="dxa"/>
      </w:tblCellMar>
    </w:tblPr>
    <w:tblStylePr w:type="firstRow">
      <w:rPr>
        <w:rFonts w:ascii="Public Sans" w:hAnsi="Public Sans"/>
        <w:b/>
        <w:color w:val="E6E1FD"/>
      </w:rPr>
      <w:tblPr/>
      <w:tcPr>
        <w:shd w:val="clear" w:color="auto" w:fill="441170"/>
      </w:tcPr>
    </w:tblStylePr>
    <w:tblStylePr w:type="lastRow">
      <w:tblPr/>
      <w:tcPr>
        <w:tcBorders>
          <w:bottom w:val="single" w:sz="4" w:space="0" w:color="22272B"/>
        </w:tcBorders>
      </w:tcPr>
    </w:tblStylePr>
    <w:tblStylePr w:type="band2Vert">
      <w:tblPr/>
      <w:tcPr>
        <w:shd w:val="clear" w:color="auto" w:fill="E6E1FD"/>
      </w:tcPr>
    </w:tblStylePr>
    <w:tblStylePr w:type="band2Horz">
      <w:tblPr/>
      <w:tcPr>
        <w:shd w:val="clear" w:color="auto" w:fill="E6E1FD"/>
      </w:tcPr>
    </w:tblStylePr>
  </w:style>
  <w:style w:type="table" w:styleId="ListTable4-Accent3">
    <w:name w:val="List Table 4 Accent 3"/>
    <w:aliases w:val="NSWG Standard Table"/>
    <w:basedOn w:val="TableNormal"/>
    <w:uiPriority w:val="49"/>
    <w:rsid w:val="009B243F"/>
    <w:rPr>
      <w:rFonts w:ascii="Public Sans Light" w:hAnsi="Public Sans Light"/>
    </w:rPr>
    <w:tblPr>
      <w:tblStyleRowBandSize w:val="1"/>
      <w:tblStyleColBandSize w:val="1"/>
      <w:tblBorders>
        <w:bottom w:val="single" w:sz="4" w:space="0" w:color="22272B"/>
      </w:tblBorders>
    </w:tblPr>
    <w:tblStylePr w:type="firstRow">
      <w:rPr>
        <w:rFonts w:ascii="Public Sans" w:hAnsi="Public Sans"/>
        <w:b/>
        <w:bCs/>
        <w:color w:val="002664"/>
        <w:sz w:val="20"/>
      </w:rPr>
      <w:tblPr/>
      <w:tcPr>
        <w:tcBorders>
          <w:bottom w:val="single" w:sz="4" w:space="0" w:color="22272B"/>
        </w:tcBorders>
      </w:tcPr>
    </w:tblStylePr>
    <w:tblStylePr w:type="lastRow">
      <w:rPr>
        <w:b/>
        <w:bCs/>
      </w:rPr>
      <w:tblPr/>
      <w:tcPr>
        <w:tcBorders>
          <w:top w:val="double" w:sz="4" w:space="0" w:color="8D979C"/>
        </w:tcBorders>
      </w:tcPr>
    </w:tblStylePr>
    <w:tblStylePr w:type="firstCol">
      <w:rPr>
        <w:b/>
        <w:bCs/>
      </w:rPr>
    </w:tblStylePr>
    <w:tblStylePr w:type="lastCol">
      <w:rPr>
        <w:b/>
        <w:bCs/>
      </w:rPr>
    </w:tblStylePr>
    <w:tblStylePr w:type="band1Vert">
      <w:tblPr/>
      <w:tcPr>
        <w:shd w:val="clear" w:color="auto" w:fill="8055F1"/>
      </w:tcPr>
    </w:tblStylePr>
    <w:tblStylePr w:type="band1Horz">
      <w:tblPr/>
      <w:tcPr>
        <w:shd w:val="clear" w:color="auto" w:fill="8055F1"/>
      </w:tcPr>
    </w:tblStylePr>
  </w:style>
  <w:style w:type="table" w:styleId="ListTable4-Accent4">
    <w:name w:val="List Table 4 Accent 4"/>
    <w:basedOn w:val="TableNormal"/>
    <w:uiPriority w:val="49"/>
    <w:rsid w:val="009B243F"/>
    <w:tblPr>
      <w:tblStyleRowBandSize w:val="1"/>
      <w:tblStyleColBandSize w:val="1"/>
      <w:tblBorders>
        <w:top w:val="single" w:sz="4" w:space="0" w:color="B298F6"/>
        <w:left w:val="single" w:sz="4" w:space="0" w:color="B298F6"/>
        <w:bottom w:val="single" w:sz="4" w:space="0" w:color="B298F6"/>
        <w:right w:val="single" w:sz="4" w:space="0" w:color="B298F6"/>
        <w:insideH w:val="single" w:sz="4" w:space="0" w:color="B298F6"/>
      </w:tblBorders>
      <w:tblCellMar>
        <w:top w:w="85" w:type="dxa"/>
        <w:left w:w="0" w:type="dxa"/>
        <w:bottom w:w="85" w:type="dxa"/>
        <w:right w:w="0" w:type="dxa"/>
      </w:tblCellMar>
    </w:tblPr>
    <w:tblStylePr w:type="firstRow">
      <w:rPr>
        <w:b/>
        <w:bCs/>
        <w:color w:val="FFFFFF"/>
      </w:rPr>
      <w:tblPr/>
      <w:tcPr>
        <w:tcBorders>
          <w:top w:val="single" w:sz="4" w:space="0" w:color="8055F1"/>
          <w:left w:val="single" w:sz="4" w:space="0" w:color="8055F1"/>
          <w:bottom w:val="single" w:sz="4" w:space="0" w:color="8055F1"/>
          <w:right w:val="single" w:sz="4" w:space="0" w:color="8055F1"/>
          <w:insideH w:val="nil"/>
        </w:tcBorders>
        <w:shd w:val="clear" w:color="auto" w:fill="8055F1"/>
      </w:tcPr>
    </w:tblStylePr>
    <w:tblStylePr w:type="lastRow">
      <w:rPr>
        <w:b/>
        <w:bCs/>
      </w:rPr>
      <w:tblPr/>
      <w:tcPr>
        <w:tcBorders>
          <w:top w:val="double" w:sz="4" w:space="0" w:color="B298F6"/>
        </w:tcBorders>
      </w:tcPr>
    </w:tblStylePr>
    <w:tblStylePr w:type="firstCol">
      <w:rPr>
        <w:b/>
        <w:bCs/>
      </w:rPr>
    </w:tblStylePr>
    <w:tblStylePr w:type="lastCol">
      <w:rPr>
        <w:b/>
        <w:bCs/>
      </w:rPr>
    </w:tblStylePr>
    <w:tblStylePr w:type="band1Vert">
      <w:tblPr/>
      <w:tcPr>
        <w:shd w:val="clear" w:color="auto" w:fill="E5DCFC"/>
      </w:tcPr>
    </w:tblStylePr>
    <w:tblStylePr w:type="band1Horz">
      <w:tblPr/>
      <w:tcPr>
        <w:shd w:val="clear" w:color="auto" w:fill="E5DCFC"/>
      </w:tcPr>
    </w:tblStylePr>
  </w:style>
  <w:style w:type="table" w:customStyle="1" w:styleId="NSWGovernmentTableAlternate">
    <w:name w:val="NSW Government Table Alternate"/>
    <w:basedOn w:val="TableNormal"/>
    <w:uiPriority w:val="99"/>
    <w:rsid w:val="00CD3C75"/>
    <w:rPr>
      <w:rFonts w:ascii="Public Sans Light" w:hAnsi="Public Sans Light"/>
      <w:sz w:val="18"/>
    </w:rPr>
    <w:tblPr>
      <w:tblStyleRowBandSize w:val="1"/>
      <w:tblStyleColBandSize w:val="1"/>
      <w:tblBorders>
        <w:bottom w:val="single" w:sz="4" w:space="0" w:color="auto"/>
      </w:tblBorders>
      <w:tblCellMar>
        <w:top w:w="85" w:type="dxa"/>
        <w:left w:w="0" w:type="dxa"/>
        <w:bottom w:w="85" w:type="dxa"/>
        <w:right w:w="57" w:type="dxa"/>
      </w:tblCellMar>
    </w:tblPr>
    <w:tblStylePr w:type="firstRow">
      <w:rPr>
        <w:rFonts w:ascii="Public Sans" w:hAnsi="Public Sans"/>
        <w:b/>
        <w:color w:val="441170"/>
        <w:sz w:val="20"/>
      </w:rPr>
      <w:tblPr/>
      <w:tcPr>
        <w:tcBorders>
          <w:bottom w:val="single" w:sz="4" w:space="0" w:color="22272B"/>
        </w:tcBorders>
      </w:tcPr>
    </w:tblStylePr>
    <w:tblStylePr w:type="lastRow">
      <w:tblPr/>
      <w:tcPr>
        <w:tcBorders>
          <w:bottom w:val="single" w:sz="4" w:space="0" w:color="22272B"/>
        </w:tcBorders>
      </w:tcPr>
    </w:tblStylePr>
    <w:tblStylePr w:type="band1Vert">
      <w:tblPr/>
      <w:tcPr>
        <w:shd w:val="clear" w:color="auto" w:fill="E6E9EB"/>
      </w:tcPr>
    </w:tblStylePr>
    <w:tblStylePr w:type="band2Horz">
      <w:tblPr/>
      <w:tcPr>
        <w:shd w:val="clear" w:color="auto" w:fill="E6E9EB"/>
      </w:tcPr>
    </w:tblStylePr>
  </w:style>
  <w:style w:type="paragraph" w:customStyle="1" w:styleId="Greyboxnumber">
    <w:name w:val="Grey box number"/>
    <w:basedOn w:val="Normal"/>
    <w:rsid w:val="0011511F"/>
    <w:rPr>
      <w:sz w:val="98"/>
      <w:szCs w:val="98"/>
    </w:rPr>
  </w:style>
  <w:style w:type="paragraph" w:customStyle="1" w:styleId="Infographictext">
    <w:name w:val="Infographic text"/>
    <w:basedOn w:val="Normal"/>
    <w:rsid w:val="005047AE"/>
    <w:pPr>
      <w:spacing w:after="120"/>
    </w:pPr>
    <w:rPr>
      <w:color w:val="0B3F47"/>
    </w:rPr>
  </w:style>
  <w:style w:type="paragraph" w:customStyle="1" w:styleId="Infographicnumber">
    <w:name w:val="Infographic number"/>
    <w:basedOn w:val="Normal"/>
    <w:rsid w:val="005047AE"/>
    <w:pPr>
      <w:spacing w:before="240" w:line="192" w:lineRule="auto"/>
    </w:pPr>
    <w:rPr>
      <w:color w:val="0B3F47"/>
      <w:sz w:val="80"/>
      <w:szCs w:val="80"/>
    </w:rPr>
  </w:style>
  <w:style w:type="table" w:customStyle="1" w:styleId="NSWGTableGrey">
    <w:name w:val="NSWG Table Grey"/>
    <w:basedOn w:val="TableNormal"/>
    <w:uiPriority w:val="99"/>
    <w:rsid w:val="00EF239F"/>
    <w:rPr>
      <w:rFonts w:ascii="Public Sans Light" w:hAnsi="Public Sans Light"/>
    </w:rPr>
    <w:tblPr>
      <w:tblStyleColBandSize w:val="1"/>
      <w:tblCellMar>
        <w:top w:w="113" w:type="dxa"/>
        <w:bottom w:w="113" w:type="dxa"/>
      </w:tblCellMar>
    </w:tblPr>
    <w:tcPr>
      <w:shd w:val="clear" w:color="auto" w:fill="auto"/>
    </w:tcPr>
    <w:tblStylePr w:type="band1Vert">
      <w:tblPr/>
      <w:tcPr>
        <w:shd w:val="clear" w:color="auto" w:fill="EBEBEB"/>
      </w:tcPr>
    </w:tblStylePr>
  </w:style>
  <w:style w:type="table" w:customStyle="1" w:styleId="NSWGGrey">
    <w:name w:val="NSWG Grey"/>
    <w:basedOn w:val="TableNormal"/>
    <w:uiPriority w:val="99"/>
    <w:rsid w:val="00266722"/>
    <w:rPr>
      <w:rFonts w:ascii="Public Sans Light" w:hAnsi="Public Sans Light"/>
    </w:rPr>
    <w:tblPr>
      <w:tblStyleRowBandSize w:val="1"/>
      <w:tblStyleColBandSize w:val="1"/>
    </w:tblPr>
    <w:tcPr>
      <w:shd w:val="clear" w:color="auto" w:fill="auto"/>
    </w:tcPr>
    <w:tblStylePr w:type="band1Vert">
      <w:tblPr/>
      <w:tcPr>
        <w:shd w:val="clear" w:color="auto" w:fill="EBEBEB"/>
      </w:tcPr>
    </w:tblStylePr>
  </w:style>
  <w:style w:type="table" w:customStyle="1" w:styleId="NSWGovernmentInfographicTable">
    <w:name w:val="NSW Government Infographic Table"/>
    <w:basedOn w:val="TableNormal"/>
    <w:uiPriority w:val="99"/>
    <w:rsid w:val="00843475"/>
    <w:rPr>
      <w:rFonts w:ascii="Public Sans Light" w:hAnsi="Public Sans Light"/>
      <w:color w:val="002664"/>
    </w:rPr>
    <w:tblPr>
      <w:tblBorders>
        <w:top w:val="single" w:sz="4" w:space="0" w:color="002664"/>
        <w:insideH w:val="single" w:sz="4" w:space="0" w:color="002664"/>
      </w:tblBorders>
      <w:tblCellMar>
        <w:top w:w="85" w:type="dxa"/>
        <w:left w:w="0" w:type="dxa"/>
        <w:bottom w:w="85" w:type="dxa"/>
        <w:right w:w="0" w:type="dxa"/>
      </w:tblCellMar>
    </w:tblPr>
  </w:style>
  <w:style w:type="paragraph" w:customStyle="1" w:styleId="InfographicTableLargeText">
    <w:name w:val="Infographic Table Large Text"/>
    <w:basedOn w:val="Normal"/>
    <w:rsid w:val="005047AE"/>
    <w:pPr>
      <w:spacing w:after="120" w:line="360" w:lineRule="atLeast"/>
    </w:pPr>
    <w:rPr>
      <w:color w:val="0B3F47"/>
      <w:sz w:val="28"/>
      <w:szCs w:val="28"/>
    </w:rPr>
  </w:style>
  <w:style w:type="paragraph" w:customStyle="1" w:styleId="Heading2TopofColumn">
    <w:name w:val="Heading 2 Top of Column"/>
    <w:basedOn w:val="Heading2"/>
    <w:rsid w:val="00BE5351"/>
    <w:pPr>
      <w:spacing w:before="0"/>
    </w:pPr>
  </w:style>
  <w:style w:type="paragraph" w:styleId="List">
    <w:name w:val="List"/>
    <w:basedOn w:val="Normal"/>
    <w:unhideWhenUsed/>
    <w:rsid w:val="0020635B"/>
    <w:pPr>
      <w:numPr>
        <w:numId w:val="7"/>
      </w:numPr>
      <w:spacing w:before="120" w:after="120"/>
      <w:ind w:left="567" w:hanging="567"/>
    </w:pPr>
  </w:style>
  <w:style w:type="paragraph" w:customStyle="1" w:styleId="Dividertitle">
    <w:name w:val="Divider title"/>
    <w:basedOn w:val="CoverDocumenttitle"/>
    <w:rsid w:val="00FC6BB7"/>
    <w:rPr>
      <w:color w:val="FFFFFF"/>
    </w:rPr>
  </w:style>
  <w:style w:type="paragraph" w:customStyle="1" w:styleId="Divider">
    <w:name w:val="Divider #"/>
    <w:basedOn w:val="Dividertitle"/>
    <w:rsid w:val="00FC6BB7"/>
    <w:rPr>
      <w:bCs/>
    </w:rPr>
  </w:style>
  <w:style w:type="paragraph" w:customStyle="1" w:styleId="Introparagraph">
    <w:name w:val="Intro paragraph"/>
    <w:basedOn w:val="Normal"/>
    <w:rsid w:val="00C4247F"/>
    <w:pPr>
      <w:spacing w:before="360" w:after="567"/>
    </w:pPr>
    <w:rPr>
      <w:sz w:val="32"/>
      <w:szCs w:val="32"/>
    </w:rPr>
  </w:style>
  <w:style w:type="paragraph" w:styleId="Quote">
    <w:name w:val="Quote"/>
    <w:basedOn w:val="Normal"/>
    <w:next w:val="Normal"/>
    <w:link w:val="QuoteChar"/>
    <w:rsid w:val="005047AE"/>
    <w:pPr>
      <w:spacing w:before="480" w:after="240"/>
    </w:pPr>
    <w:rPr>
      <w:rFonts w:ascii="Public Sans" w:hAnsi="Public Sans"/>
      <w:color w:val="0B3F47"/>
      <w:sz w:val="80"/>
      <w:szCs w:val="80"/>
    </w:rPr>
  </w:style>
  <w:style w:type="character" w:customStyle="1" w:styleId="QuoteChar">
    <w:name w:val="Quote Char"/>
    <w:link w:val="Quote"/>
    <w:rsid w:val="005047AE"/>
    <w:rPr>
      <w:rFonts w:ascii="Public Sans" w:hAnsi="Public Sans"/>
      <w:color w:val="0B3F47"/>
      <w:sz w:val="80"/>
      <w:szCs w:val="80"/>
    </w:rPr>
  </w:style>
  <w:style w:type="paragraph" w:customStyle="1" w:styleId="Quoteattribution">
    <w:name w:val="Quote attribution"/>
    <w:rsid w:val="005047AE"/>
    <w:pPr>
      <w:numPr>
        <w:numId w:val="8"/>
      </w:numPr>
      <w:spacing w:before="120" w:after="120"/>
      <w:ind w:left="284" w:hanging="284"/>
    </w:pPr>
    <w:rPr>
      <w:rFonts w:ascii="Public Sans Light" w:hAnsi="Public Sans Light"/>
      <w:color w:val="0B3F47"/>
      <w:sz w:val="22"/>
      <w:szCs w:val="24"/>
      <w:lang w:eastAsia="en-US"/>
    </w:rPr>
  </w:style>
  <w:style w:type="paragraph" w:customStyle="1" w:styleId="CoverDocumenttitlewhite">
    <w:name w:val="Cover Document title white"/>
    <w:basedOn w:val="CoverDocumenttitle"/>
    <w:rsid w:val="00DB2F71"/>
    <w:rPr>
      <w:color w:val="FFFFFF"/>
    </w:rPr>
  </w:style>
  <w:style w:type="paragraph" w:customStyle="1" w:styleId="TableHeading">
    <w:name w:val="Table Heading"/>
    <w:basedOn w:val="Normal"/>
    <w:rsid w:val="005047AE"/>
    <w:rPr>
      <w:rFonts w:ascii="Public Sans SemiBold" w:hAnsi="Public Sans SemiBold"/>
      <w:color w:val="0B3F47"/>
      <w:sz w:val="18"/>
      <w:szCs w:val="18"/>
    </w:rPr>
  </w:style>
  <w:style w:type="paragraph" w:customStyle="1" w:styleId="TableText">
    <w:name w:val="Table Text"/>
    <w:basedOn w:val="Normal"/>
    <w:rsid w:val="00C71FDF"/>
    <w:rPr>
      <w:sz w:val="20"/>
    </w:rPr>
  </w:style>
  <w:style w:type="paragraph" w:customStyle="1" w:styleId="TableSemiBold">
    <w:name w:val="Table SemiBold"/>
    <w:basedOn w:val="TableText"/>
    <w:rsid w:val="002B3D7B"/>
    <w:rPr>
      <w:rFonts w:ascii="Public Sans SemiBold" w:hAnsi="Public Sans SemiBold"/>
      <w:sz w:val="18"/>
      <w:szCs w:val="18"/>
    </w:rPr>
  </w:style>
  <w:style w:type="paragraph" w:customStyle="1" w:styleId="CoverSubtitleWhite">
    <w:name w:val="Cover Subtitle White"/>
    <w:basedOn w:val="CoverSubtitle"/>
    <w:rsid w:val="001004E9"/>
    <w:rPr>
      <w:color w:val="FFFFFF"/>
    </w:rPr>
  </w:style>
  <w:style w:type="paragraph" w:customStyle="1" w:styleId="Lista">
    <w:name w:val="List a."/>
    <w:basedOn w:val="List"/>
    <w:rsid w:val="00240A7C"/>
    <w:pPr>
      <w:numPr>
        <w:ilvl w:val="1"/>
      </w:numPr>
    </w:pPr>
  </w:style>
  <w:style w:type="paragraph" w:customStyle="1" w:styleId="Listi">
    <w:name w:val="List i."/>
    <w:basedOn w:val="Lista"/>
    <w:rsid w:val="00240A7C"/>
    <w:pPr>
      <w:numPr>
        <w:ilvl w:val="2"/>
      </w:numPr>
    </w:pPr>
  </w:style>
  <w:style w:type="paragraph" w:customStyle="1" w:styleId="Descriptor">
    <w:name w:val="Descriptor"/>
    <w:basedOn w:val="Normal"/>
    <w:rsid w:val="00D60E28"/>
    <w:rPr>
      <w:rFonts w:ascii="Public Sans SemiBold" w:hAnsi="Public Sans SemiBold"/>
      <w:color w:val="0B3F47"/>
      <w:sz w:val="28"/>
      <w:szCs w:val="28"/>
      <w:lang w:val="en-US"/>
    </w:rPr>
  </w:style>
  <w:style w:type="paragraph" w:customStyle="1" w:styleId="CoverDocumenttitlegrey">
    <w:name w:val="Cover Document title grey"/>
    <w:basedOn w:val="CoverDocumenttitle"/>
    <w:rsid w:val="005A3041"/>
    <w:rPr>
      <w:color w:val="22272B"/>
    </w:rPr>
  </w:style>
  <w:style w:type="paragraph" w:customStyle="1" w:styleId="CoverURLWhite0">
    <w:name w:val="Cover URL White"/>
    <w:basedOn w:val="Covertextwhite"/>
    <w:rsid w:val="005C77A2"/>
  </w:style>
  <w:style w:type="paragraph" w:customStyle="1" w:styleId="CoverSubtitleGrey">
    <w:name w:val="Cover Subtitle Grey"/>
    <w:basedOn w:val="CoverSubtitle"/>
    <w:rsid w:val="005A3041"/>
    <w:rPr>
      <w:color w:val="22272B"/>
    </w:rPr>
  </w:style>
  <w:style w:type="paragraph" w:customStyle="1" w:styleId="Coverdategrey">
    <w:name w:val="Cover date grey"/>
    <w:basedOn w:val="Coverdate"/>
    <w:rsid w:val="005A3041"/>
    <w:pPr>
      <w:tabs>
        <w:tab w:val="right" w:pos="9899"/>
      </w:tabs>
    </w:pPr>
    <w:rPr>
      <w:color w:val="22272B"/>
    </w:rPr>
  </w:style>
  <w:style w:type="paragraph" w:customStyle="1" w:styleId="CoverURLgrey">
    <w:name w:val="Cover URL grey"/>
    <w:basedOn w:val="CoverURL"/>
    <w:rsid w:val="005A3041"/>
    <w:pPr>
      <w:jc w:val="left"/>
    </w:pPr>
    <w:rPr>
      <w:color w:val="22272B"/>
    </w:rPr>
  </w:style>
  <w:style w:type="paragraph" w:customStyle="1" w:styleId="QuoteSmall">
    <w:name w:val="Quote Small"/>
    <w:basedOn w:val="Quote"/>
    <w:rsid w:val="00F51FC4"/>
    <w:pPr>
      <w:spacing w:line="360" w:lineRule="atLeast"/>
    </w:pPr>
    <w:rPr>
      <w:sz w:val="28"/>
      <w:szCs w:val="28"/>
    </w:rPr>
  </w:style>
  <w:style w:type="paragraph" w:customStyle="1" w:styleId="Descriptorwhite">
    <w:name w:val="Descriptor white"/>
    <w:basedOn w:val="Descriptor"/>
    <w:rsid w:val="00641613"/>
    <w:rPr>
      <w:color w:val="FFFFFF"/>
    </w:rPr>
  </w:style>
  <w:style w:type="paragraph" w:customStyle="1" w:styleId="Divider02">
    <w:name w:val="Divider 02"/>
    <w:rsid w:val="00801CDE"/>
    <w:rPr>
      <w:rFonts w:ascii="Public Sans Light" w:hAnsi="Public Sans Light"/>
      <w:color w:val="22272B"/>
      <w:sz w:val="22"/>
      <w:szCs w:val="24"/>
      <w:lang w:eastAsia="en-US"/>
    </w:rPr>
  </w:style>
  <w:style w:type="paragraph" w:customStyle="1" w:styleId="Quoteattributionsmall">
    <w:name w:val="Quote attribution small"/>
    <w:basedOn w:val="Quoteattribution"/>
    <w:rsid w:val="00F51FC4"/>
    <w:rPr>
      <w:rFonts w:ascii="Public Sans SemiBold" w:hAnsi="Public Sans SemiBold"/>
      <w:sz w:val="20"/>
      <w:szCs w:val="20"/>
    </w:rPr>
  </w:style>
  <w:style w:type="paragraph" w:customStyle="1" w:styleId="DescriptorGrey">
    <w:name w:val="Descriptor Grey"/>
    <w:basedOn w:val="Descriptor"/>
    <w:rsid w:val="00A26756"/>
    <w:rPr>
      <w:rFonts w:ascii="Arial" w:hAnsi="Arial"/>
      <w:color w:val="22272B"/>
    </w:rPr>
  </w:style>
  <w:style w:type="paragraph" w:customStyle="1" w:styleId="BodyTextWhite">
    <w:name w:val="Body Text White"/>
    <w:basedOn w:val="BodyText"/>
    <w:rsid w:val="00CC69DB"/>
    <w:rPr>
      <w:color w:val="FFFFFF"/>
    </w:rPr>
  </w:style>
  <w:style w:type="paragraph" w:customStyle="1" w:styleId="Bullet1White">
    <w:name w:val="Bullet 1 White"/>
    <w:basedOn w:val="Bullet1"/>
    <w:rsid w:val="00CC69DB"/>
    <w:pPr>
      <w:numPr>
        <w:numId w:val="9"/>
      </w:numPr>
    </w:pPr>
    <w:rPr>
      <w:color w:val="FFFFFF"/>
    </w:rPr>
  </w:style>
  <w:style w:type="paragraph" w:customStyle="1" w:styleId="Bullet2White">
    <w:name w:val="Bullet 2 White"/>
    <w:basedOn w:val="Bullet2"/>
    <w:rsid w:val="00CC69DB"/>
    <w:pPr>
      <w:numPr>
        <w:numId w:val="10"/>
      </w:numPr>
      <w:ind w:left="568" w:hanging="284"/>
    </w:pPr>
    <w:rPr>
      <w:color w:val="FFFFFF"/>
    </w:rPr>
  </w:style>
  <w:style w:type="paragraph" w:customStyle="1" w:styleId="Bullet3White">
    <w:name w:val="Bullet 3 White"/>
    <w:basedOn w:val="Bullet3"/>
    <w:rsid w:val="00CC69DB"/>
    <w:pPr>
      <w:numPr>
        <w:numId w:val="11"/>
      </w:numPr>
      <w:ind w:left="851" w:hanging="284"/>
    </w:pPr>
    <w:rPr>
      <w:rFonts w:cs="Arial"/>
      <w:color w:val="FFFFFF"/>
      <w:szCs w:val="20"/>
    </w:rPr>
  </w:style>
  <w:style w:type="paragraph" w:customStyle="1" w:styleId="Footerondarkbackground">
    <w:name w:val="Footer on dark background"/>
    <w:basedOn w:val="Footer"/>
    <w:rsid w:val="006C5D9E"/>
    <w:pPr>
      <w:pBdr>
        <w:top w:val="single" w:sz="4" w:space="4" w:color="E6E1FD"/>
      </w:pBdr>
    </w:pPr>
    <w:rPr>
      <w:color w:val="FFFFFF"/>
    </w:rPr>
  </w:style>
  <w:style w:type="table" w:styleId="PlainTable2">
    <w:name w:val="Plain Table 2"/>
    <w:basedOn w:val="TableNormal"/>
    <w:uiPriority w:val="42"/>
    <w:rsid w:val="00894A48"/>
    <w:tblPr>
      <w:tblStyleRowBandSize w:val="1"/>
      <w:tblStyleColBandSize w:val="1"/>
      <w:tblBorders>
        <w:top w:val="single" w:sz="4" w:space="0" w:color="85939E"/>
        <w:bottom w:val="single" w:sz="4" w:space="0" w:color="85939E"/>
      </w:tblBorders>
    </w:tblPr>
    <w:tblStylePr w:type="firstRow">
      <w:rPr>
        <w:b/>
        <w:bCs/>
      </w:rPr>
      <w:tblPr/>
      <w:tcPr>
        <w:tcBorders>
          <w:bottom w:val="single" w:sz="4" w:space="0" w:color="85939E"/>
        </w:tcBorders>
      </w:tcPr>
    </w:tblStylePr>
    <w:tblStylePr w:type="lastRow">
      <w:rPr>
        <w:b/>
        <w:bCs/>
      </w:rPr>
      <w:tblPr/>
      <w:tcPr>
        <w:tcBorders>
          <w:top w:val="single" w:sz="4" w:space="0" w:color="85939E"/>
        </w:tcBorders>
      </w:tcPr>
    </w:tblStylePr>
    <w:tblStylePr w:type="firstCol">
      <w:rPr>
        <w:b/>
        <w:bCs/>
      </w:rPr>
    </w:tblStylePr>
    <w:tblStylePr w:type="lastCol">
      <w:rPr>
        <w:b/>
        <w:bCs/>
      </w:rPr>
    </w:tblStylePr>
    <w:tblStylePr w:type="band1Vert">
      <w:tblPr/>
      <w:tcPr>
        <w:tcBorders>
          <w:left w:val="single" w:sz="4" w:space="0" w:color="85939E"/>
          <w:right w:val="single" w:sz="4" w:space="0" w:color="85939E"/>
        </w:tcBorders>
      </w:tcPr>
    </w:tblStylePr>
    <w:tblStylePr w:type="band2Vert">
      <w:tblPr/>
      <w:tcPr>
        <w:tcBorders>
          <w:left w:val="single" w:sz="4" w:space="0" w:color="85939E"/>
          <w:right w:val="single" w:sz="4" w:space="0" w:color="85939E"/>
        </w:tcBorders>
      </w:tcPr>
    </w:tblStylePr>
    <w:tblStylePr w:type="band1Horz">
      <w:tblPr/>
      <w:tcPr>
        <w:tcBorders>
          <w:top w:val="single" w:sz="4" w:space="0" w:color="85939E"/>
          <w:bottom w:val="single" w:sz="4" w:space="0" w:color="85939E"/>
        </w:tcBorders>
      </w:tcPr>
    </w:tblStylePr>
  </w:style>
  <w:style w:type="table" w:styleId="PlainTable3">
    <w:name w:val="Plain Table 3"/>
    <w:basedOn w:val="TableNormal"/>
    <w:uiPriority w:val="43"/>
    <w:rsid w:val="00DF100D"/>
    <w:tblPr>
      <w:tblStyleRowBandSize w:val="1"/>
      <w:tblStyleColBandSize w:val="1"/>
    </w:tblPr>
    <w:tblStylePr w:type="firstRow">
      <w:rPr>
        <w:b/>
        <w:bCs/>
        <w:caps/>
      </w:rPr>
      <w:tblPr/>
      <w:tcPr>
        <w:tcBorders>
          <w:bottom w:val="single" w:sz="4" w:space="0" w:color="85939E"/>
        </w:tcBorders>
      </w:tcPr>
    </w:tblStylePr>
    <w:tblStylePr w:type="lastRow">
      <w:rPr>
        <w:b/>
        <w:bCs/>
        <w:caps/>
      </w:rPr>
      <w:tblPr/>
      <w:tcPr>
        <w:tcBorders>
          <w:top w:val="nil"/>
        </w:tcBorders>
      </w:tcPr>
    </w:tblStylePr>
    <w:tblStylePr w:type="firstCol">
      <w:rPr>
        <w:b/>
        <w:bCs/>
        <w:caps/>
      </w:rPr>
      <w:tblPr/>
      <w:tcPr>
        <w:tcBorders>
          <w:right w:val="single" w:sz="4" w:space="0" w:color="85939E"/>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paragraph" w:styleId="TOAHeading">
    <w:name w:val="toa heading"/>
    <w:basedOn w:val="Normal"/>
    <w:next w:val="Normal"/>
    <w:uiPriority w:val="99"/>
    <w:unhideWhenUsed/>
    <w:rsid w:val="00DF100D"/>
    <w:pPr>
      <w:widowControl w:val="0"/>
      <w:autoSpaceDE w:val="0"/>
      <w:autoSpaceDN w:val="0"/>
      <w:spacing w:before="120"/>
    </w:pPr>
    <w:rPr>
      <w:rFonts w:eastAsia="Times New Roman"/>
      <w:b/>
      <w:bCs/>
      <w:color w:val="auto"/>
      <w:sz w:val="24"/>
      <w:lang w:val="en-US"/>
    </w:rPr>
  </w:style>
  <w:style w:type="paragraph" w:styleId="List4">
    <w:name w:val="List 4"/>
    <w:basedOn w:val="Normal"/>
    <w:rsid w:val="005126E7"/>
    <w:pPr>
      <w:ind w:left="1132" w:hanging="283"/>
      <w:contextualSpacing/>
    </w:pPr>
  </w:style>
  <w:style w:type="paragraph" w:styleId="List2">
    <w:name w:val="List 2"/>
    <w:basedOn w:val="Normal"/>
    <w:unhideWhenUsed/>
    <w:rsid w:val="005126E7"/>
    <w:pPr>
      <w:ind w:left="566" w:hanging="283"/>
      <w:contextualSpacing/>
    </w:pPr>
  </w:style>
  <w:style w:type="paragraph" w:customStyle="1" w:styleId="Style1">
    <w:name w:val="Style1"/>
    <w:basedOn w:val="Heading2"/>
    <w:rsid w:val="00A26756"/>
    <w:rPr>
      <w:rFonts w:cs="Arial"/>
      <w:b/>
      <w:bCs w:val="0"/>
      <w:color w:val="2E808E"/>
    </w:rPr>
  </w:style>
  <w:style w:type="paragraph" w:styleId="ListNumber">
    <w:name w:val="List Number"/>
    <w:basedOn w:val="Normal"/>
    <w:rsid w:val="00E2472A"/>
    <w:pPr>
      <w:numPr>
        <w:numId w:val="4"/>
      </w:numPr>
      <w:spacing w:after="60"/>
      <w:ind w:left="357" w:hanging="357"/>
    </w:pPr>
  </w:style>
  <w:style w:type="paragraph" w:styleId="ListNumber2">
    <w:name w:val="List Number 2"/>
    <w:basedOn w:val="Normal"/>
    <w:unhideWhenUsed/>
    <w:rsid w:val="0020635B"/>
    <w:pPr>
      <w:numPr>
        <w:numId w:val="5"/>
      </w:numPr>
      <w:contextualSpacing/>
    </w:pPr>
  </w:style>
  <w:style w:type="paragraph" w:styleId="ListNumber3">
    <w:name w:val="List Number 3"/>
    <w:basedOn w:val="Normal"/>
    <w:unhideWhenUsed/>
    <w:rsid w:val="0020635B"/>
    <w:pPr>
      <w:numPr>
        <w:numId w:val="6"/>
      </w:numPr>
      <w:contextualSpacing/>
    </w:pPr>
  </w:style>
  <w:style w:type="table" w:customStyle="1" w:styleId="Style2">
    <w:name w:val="Style2"/>
    <w:basedOn w:val="TableNormal"/>
    <w:uiPriority w:val="99"/>
    <w:rsid w:val="005B1364"/>
    <w:tblPr/>
  </w:style>
  <w:style w:type="paragraph" w:customStyle="1" w:styleId="Tableheadings">
    <w:name w:val="Table headings"/>
    <w:basedOn w:val="Introparagraph"/>
    <w:rsid w:val="00B44F6B"/>
    <w:pPr>
      <w:spacing w:after="240"/>
      <w:ind w:left="113" w:right="113"/>
    </w:pPr>
    <w:rPr>
      <w:rFonts w:cs="Arial"/>
      <w:color w:val="FFFFFF"/>
      <w:sz w:val="28"/>
      <w:szCs w:val="28"/>
    </w:rPr>
  </w:style>
  <w:style w:type="character" w:styleId="UnresolvedMention">
    <w:name w:val="Unresolved Mention"/>
    <w:uiPriority w:val="99"/>
    <w:semiHidden/>
    <w:unhideWhenUsed/>
    <w:rsid w:val="00035B8B"/>
    <w:rPr>
      <w:color w:val="605E5C"/>
      <w:shd w:val="clear" w:color="auto" w:fill="E1DFDD"/>
    </w:rPr>
  </w:style>
  <w:style w:type="paragraph" w:customStyle="1" w:styleId="Templatewebsite">
    <w:name w:val="Template website"/>
    <w:basedOn w:val="Heading5"/>
    <w:autoRedefine/>
    <w:rsid w:val="008B1225"/>
    <w:pPr>
      <w:spacing w:before="360" w:after="360"/>
      <w:jc w:val="center"/>
    </w:pPr>
    <w:rPr>
      <w:rFonts w:ascii="Arial" w:hAnsi="Arial"/>
      <w:color w:val="auto"/>
      <w:sz w:val="20"/>
      <w:szCs w:val="20"/>
      <w:lang w:val="en-GB" w:eastAsia="en-GB"/>
    </w:rPr>
  </w:style>
  <w:style w:type="paragraph" w:customStyle="1" w:styleId="Organisationsname">
    <w:name w:val="Organisation's name"/>
    <w:basedOn w:val="Heading3"/>
    <w:autoRedefine/>
    <w:rsid w:val="00CD045F"/>
    <w:pPr>
      <w:spacing w:before="0" w:after="480"/>
    </w:pPr>
    <w:rPr>
      <w:rFonts w:ascii="Arial" w:hAnsi="Arial"/>
    </w:rPr>
  </w:style>
  <w:style w:type="paragraph" w:customStyle="1" w:styleId="Style3">
    <w:name w:val="Style3"/>
    <w:basedOn w:val="Heading1"/>
    <w:rsid w:val="00951EB3"/>
    <w:pPr>
      <w:spacing w:after="240"/>
    </w:pPr>
    <w:rPr>
      <w:sz w:val="28"/>
      <w:szCs w:val="28"/>
    </w:rPr>
  </w:style>
  <w:style w:type="paragraph" w:customStyle="1" w:styleId="TableBodyText">
    <w:name w:val="Table Body Text"/>
    <w:basedOn w:val="Normal"/>
    <w:qFormat/>
    <w:rsid w:val="000A5DAB"/>
    <w:pPr>
      <w:spacing w:before="120" w:after="120"/>
      <w:ind w:left="113" w:right="113"/>
    </w:pPr>
    <w:rPr>
      <w:rFonts w:cs="Arial"/>
      <w:color w:val="000000"/>
      <w:sz w:val="20"/>
      <w:szCs w:val="18"/>
    </w:rPr>
  </w:style>
  <w:style w:type="paragraph" w:customStyle="1" w:styleId="TableHeadingWhite">
    <w:name w:val="Table Heading White"/>
    <w:basedOn w:val="Normal"/>
    <w:qFormat/>
    <w:rsid w:val="00BB1FC8"/>
    <w:pPr>
      <w:spacing w:before="160" w:after="160"/>
      <w:ind w:left="113" w:right="113"/>
    </w:pPr>
    <w:rPr>
      <w:rFonts w:cs="Arial"/>
      <w:b/>
      <w:color w:val="FFFFFF"/>
      <w:sz w:val="20"/>
      <w:szCs w:val="20"/>
    </w:rPr>
  </w:style>
  <w:style w:type="paragraph" w:customStyle="1" w:styleId="TableBody-Centered">
    <w:name w:val="Table Body - Centered"/>
    <w:basedOn w:val="Normal"/>
    <w:autoRedefine/>
    <w:qFormat/>
    <w:rsid w:val="00E50D1D"/>
    <w:pPr>
      <w:spacing w:before="160" w:after="160"/>
      <w:ind w:left="113" w:right="113"/>
    </w:pPr>
    <w:rPr>
      <w:rFonts w:cs="Arial"/>
      <w:sz w:val="20"/>
      <w:szCs w:val="20"/>
      <w:lang w:val="en-US"/>
    </w:rPr>
  </w:style>
  <w:style w:type="paragraph" w:customStyle="1" w:styleId="TableHeading-Centered">
    <w:name w:val="Table Heading - Centered"/>
    <w:basedOn w:val="TableBody-Centered"/>
    <w:autoRedefine/>
    <w:qFormat/>
    <w:rsid w:val="00E50D1D"/>
    <w:rPr>
      <w:b/>
      <w:bCs/>
    </w:rPr>
  </w:style>
  <w:style w:type="paragraph" w:customStyle="1" w:styleId="Tablebulletlist-Lvl1">
    <w:name w:val="Table bullet list - Lvl 1"/>
    <w:basedOn w:val="ListParagraph"/>
    <w:qFormat/>
    <w:rsid w:val="0043324A"/>
    <w:pPr>
      <w:numPr>
        <w:numId w:val="12"/>
      </w:numPr>
      <w:spacing w:before="120" w:after="120" w:line="259" w:lineRule="auto"/>
      <w:ind w:left="470" w:right="113" w:hanging="357"/>
    </w:pPr>
    <w:rPr>
      <w:rFonts w:eastAsia="Calibri" w:cs="Arial"/>
      <w:color w:val="auto"/>
      <w:sz w:val="20"/>
      <w:szCs w:val="18"/>
    </w:rPr>
  </w:style>
  <w:style w:type="paragraph" w:styleId="ListParagraph">
    <w:name w:val="List Paragraph"/>
    <w:basedOn w:val="Normal"/>
    <w:uiPriority w:val="34"/>
    <w:qFormat/>
    <w:rsid w:val="008327E7"/>
    <w:pPr>
      <w:ind w:left="720"/>
      <w:contextualSpacing/>
    </w:pPr>
  </w:style>
  <w:style w:type="paragraph" w:customStyle="1" w:styleId="Tablebulletlist-Lvl2">
    <w:name w:val="Table bullet list - Lvl 2"/>
    <w:basedOn w:val="Normal"/>
    <w:rsid w:val="00E13D05"/>
    <w:pPr>
      <w:numPr>
        <w:numId w:val="13"/>
      </w:numPr>
      <w:spacing w:before="40" w:after="40"/>
      <w:ind w:hanging="161"/>
    </w:pPr>
    <w:rPr>
      <w:rFonts w:cs="ArialMT"/>
      <w:color w:val="000000"/>
      <w:sz w:val="20"/>
      <w:szCs w:val="20"/>
      <w:lang w:val="en-GB"/>
    </w:rPr>
  </w:style>
  <w:style w:type="paragraph" w:customStyle="1" w:styleId="ContentsSubheading">
    <w:name w:val="Contents Subheading"/>
    <w:basedOn w:val="Normal"/>
    <w:uiPriority w:val="99"/>
    <w:rsid w:val="00012771"/>
    <w:pPr>
      <w:suppressAutoHyphens/>
      <w:autoSpaceDE w:val="0"/>
      <w:autoSpaceDN w:val="0"/>
      <w:adjustRightInd w:val="0"/>
      <w:spacing w:line="260" w:lineRule="atLeast"/>
      <w:textAlignment w:val="center"/>
    </w:pPr>
    <w:rPr>
      <w:rFonts w:ascii="Gotham-Book" w:hAnsi="Gotham-Book" w:cs="Gotham-Book"/>
      <w:color w:val="000000"/>
      <w:spacing w:val="-2"/>
      <w:sz w:val="18"/>
      <w:szCs w:val="18"/>
      <w:lang w:val="en-US" w:eastAsia="en-GB"/>
    </w:rPr>
  </w:style>
  <w:style w:type="character" w:styleId="FollowedHyperlink">
    <w:name w:val="FollowedHyperlink"/>
    <w:semiHidden/>
    <w:unhideWhenUsed/>
    <w:rsid w:val="007202A0"/>
    <w:rPr>
      <w:color w:val="954F72"/>
      <w:u w:val="single"/>
    </w:rPr>
  </w:style>
  <w:style w:type="character" w:styleId="CommentReference">
    <w:name w:val="annotation reference"/>
    <w:basedOn w:val="DefaultParagraphFont"/>
    <w:semiHidden/>
    <w:unhideWhenUsed/>
    <w:rsid w:val="005D1776"/>
    <w:rPr>
      <w:sz w:val="16"/>
      <w:szCs w:val="16"/>
    </w:rPr>
  </w:style>
  <w:style w:type="paragraph" w:styleId="CommentText">
    <w:name w:val="annotation text"/>
    <w:basedOn w:val="Normal"/>
    <w:link w:val="CommentTextChar"/>
    <w:unhideWhenUsed/>
    <w:rsid w:val="005D1776"/>
    <w:rPr>
      <w:sz w:val="20"/>
      <w:szCs w:val="20"/>
    </w:rPr>
  </w:style>
  <w:style w:type="character" w:customStyle="1" w:styleId="CommentTextChar">
    <w:name w:val="Comment Text Char"/>
    <w:basedOn w:val="DefaultParagraphFont"/>
    <w:link w:val="CommentText"/>
    <w:rsid w:val="005D1776"/>
    <w:rPr>
      <w:color w:val="22272B"/>
      <w:lang w:eastAsia="en-US"/>
    </w:rPr>
  </w:style>
  <w:style w:type="paragraph" w:styleId="CommentSubject">
    <w:name w:val="annotation subject"/>
    <w:basedOn w:val="CommentText"/>
    <w:next w:val="CommentText"/>
    <w:link w:val="CommentSubjectChar"/>
    <w:semiHidden/>
    <w:unhideWhenUsed/>
    <w:rsid w:val="005D1776"/>
    <w:rPr>
      <w:b/>
      <w:bCs/>
    </w:rPr>
  </w:style>
  <w:style w:type="character" w:customStyle="1" w:styleId="CommentSubjectChar">
    <w:name w:val="Comment Subject Char"/>
    <w:basedOn w:val="CommentTextChar"/>
    <w:link w:val="CommentSubject"/>
    <w:semiHidden/>
    <w:rsid w:val="005D1776"/>
    <w:rPr>
      <w:b/>
      <w:bCs/>
      <w:color w:val="22272B"/>
      <w:lang w:eastAsia="en-US"/>
    </w:rPr>
  </w:style>
  <w:style w:type="table" w:styleId="PlainTable1">
    <w:name w:val="Plain Table 1"/>
    <w:basedOn w:val="TableNormal"/>
    <w:uiPriority w:val="41"/>
    <w:rsid w:val="006365E8"/>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3194635">
      <w:bodyDiv w:val="1"/>
      <w:marLeft w:val="0"/>
      <w:marRight w:val="0"/>
      <w:marTop w:val="0"/>
      <w:marBottom w:val="0"/>
      <w:divBdr>
        <w:top w:val="none" w:sz="0" w:space="0" w:color="auto"/>
        <w:left w:val="none" w:sz="0" w:space="0" w:color="auto"/>
        <w:bottom w:val="none" w:sz="0" w:space="0" w:color="auto"/>
        <w:right w:val="none" w:sz="0" w:space="0" w:color="auto"/>
      </w:divBdr>
    </w:div>
    <w:div w:id="166477329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ocg.nsw.gov.au/sites/default/files/2021-12/ChildSafeCodeofConduct_1_3.pdf" TargetMode="External"/><Relationship Id="rId18" Type="http://schemas.openxmlformats.org/officeDocument/2006/relationships/hyperlink" Target="https://legislation.nsw.gov.au/view/html/inforce/current/act-1998-157"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legislation.nsw.gov.au/view/html/inforce/current/act-1998-133" TargetMode="Externa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s://legislation.nsw.gov.au/view/html/inforce/current/act-1900-040"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reporter.childstory.nsw.gov.au/s/" TargetMode="External"/><Relationship Id="rId20" Type="http://schemas.openxmlformats.org/officeDocument/2006/relationships/hyperlink" Target="https://www.legislation.gov.au/Series/C2004A03712"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https://legislation.nsw.gov.au/view/html/inforce/current/act-1900-040" TargetMode="External"/><Relationship Id="rId23"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yperlink" Target="https://legislation.nsw.gov.au/view/whole/html/inforce/current/act-2019-025"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legislation.nsw.gov.au/view/html/inforce/current/act-1900-040"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URL goes here</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_activity xmlns="d1db7b6c-4384-48ea-a6a8-2bd948731f05"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51A13C8E7C731F479BB3D06BBAE9A9C9" ma:contentTypeVersion="16" ma:contentTypeDescription="Create a new document." ma:contentTypeScope="" ma:versionID="73d5f5634007a6aac5416c5473a2cdcb">
  <xsd:schema xmlns:xsd="http://www.w3.org/2001/XMLSchema" xmlns:xs="http://www.w3.org/2001/XMLSchema" xmlns:p="http://schemas.microsoft.com/office/2006/metadata/properties" xmlns:ns3="d1db7b6c-4384-48ea-a6a8-2bd948731f05" xmlns:ns4="8a7f622c-ebea-4c96-81b8-51a85b9aa1cc" targetNamespace="http://schemas.microsoft.com/office/2006/metadata/properties" ma:root="true" ma:fieldsID="be0713418c6b78a0404ee2d0b70c7bbd" ns3:_="" ns4:_="">
    <xsd:import namespace="d1db7b6c-4384-48ea-a6a8-2bd948731f05"/>
    <xsd:import namespace="8a7f622c-ebea-4c96-81b8-51a85b9aa1c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_activity" minOccurs="0"/>
                <xsd:element ref="ns3:MediaServiceObjectDetectorVersions" minOccurs="0"/>
                <xsd:element ref="ns3:MediaServiceLocation"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db7b6c-4384-48ea-a6a8-2bd948731f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_activity" ma:index="20" nillable="true" ma:displayName="_activity" ma:hidden="true" ma:internalName="_activity">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a7f622c-ebea-4c96-81b8-51a85b9aa1c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58A6D4A-EE32-4D34-A22B-08BADD3A17F7}">
  <ds:schemaRefs>
    <ds:schemaRef ds:uri="http://schemas.microsoft.com/office/2006/metadata/properties"/>
    <ds:schemaRef ds:uri="http://schemas.microsoft.com/office/infopath/2007/PartnerControls"/>
    <ds:schemaRef ds:uri="d1db7b6c-4384-48ea-a6a8-2bd948731f05"/>
  </ds:schemaRefs>
</ds:datastoreItem>
</file>

<file path=customXml/itemProps3.xml><?xml version="1.0" encoding="utf-8"?>
<ds:datastoreItem xmlns:ds="http://schemas.openxmlformats.org/officeDocument/2006/customXml" ds:itemID="{30EF0DD1-44FC-4D4D-9782-EACE23B0F588}">
  <ds:schemaRefs>
    <ds:schemaRef ds:uri="http://schemas.openxmlformats.org/officeDocument/2006/bibliography"/>
  </ds:schemaRefs>
</ds:datastoreItem>
</file>

<file path=customXml/itemProps4.xml><?xml version="1.0" encoding="utf-8"?>
<ds:datastoreItem xmlns:ds="http://schemas.openxmlformats.org/officeDocument/2006/customXml" ds:itemID="{712EE1B9-2889-4833-9DA5-E35E0E9A847A}">
  <ds:schemaRefs>
    <ds:schemaRef ds:uri="http://schemas.microsoft.com/sharepoint/v3/contenttype/forms"/>
  </ds:schemaRefs>
</ds:datastoreItem>
</file>

<file path=customXml/itemProps5.xml><?xml version="1.0" encoding="utf-8"?>
<ds:datastoreItem xmlns:ds="http://schemas.openxmlformats.org/officeDocument/2006/customXml" ds:itemID="{D19D8BB7-826F-4C25-9176-C3D64F5778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db7b6c-4384-48ea-a6a8-2bd948731f05"/>
    <ds:schemaRef ds:uri="8a7f622c-ebea-4c96-81b8-51a85b9aa1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10</Pages>
  <Words>3336</Words>
  <Characters>19016</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Referee interview template</vt:lpstr>
    </vt:vector>
  </TitlesOfParts>
  <Company>Independent Name Here</Company>
  <LinksUpToDate>false</LinksUpToDate>
  <CharactersWithSpaces>22308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Referee interview template</dc:title>
  <dc:subject/>
  <dc:creator>Microsoft Office User</dc:creator>
  <cp:keywords/>
  <cp:lastModifiedBy>Kym Grieve</cp:lastModifiedBy>
  <cp:revision>6</cp:revision>
  <cp:lastPrinted>2021-11-26T05:35:00Z</cp:lastPrinted>
  <dcterms:created xsi:type="dcterms:W3CDTF">2025-02-10T05:12:00Z</dcterms:created>
  <dcterms:modified xsi:type="dcterms:W3CDTF">2025-02-10T05:20:00Z</dcterms:modified>
  <cp:category>Subtitle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0x01010051A13C8E7C731F479BB3D06BBAE9A9C9</vt:lpwstr>
  </property>
</Properties>
</file>