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EDE5" w14:textId="08BBB46E" w:rsidR="009B5E49" w:rsidRPr="00412CD3" w:rsidRDefault="003832A9" w:rsidP="00412CD3">
      <w:pPr>
        <w:pStyle w:val="Organisationsname"/>
      </w:pPr>
      <w:r>
        <w:t>BRADSHAW DANCE AND CHEER</w:t>
      </w:r>
      <w:r>
        <w:t xml:space="preserve"> </w:t>
      </w:r>
      <w:r w:rsidR="009B5E49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33A0FE" wp14:editId="380D8B99">
                <wp:simplePos x="0" y="0"/>
                <wp:positionH relativeFrom="column">
                  <wp:posOffset>8438515</wp:posOffset>
                </wp:positionH>
                <wp:positionV relativeFrom="page">
                  <wp:posOffset>736600</wp:posOffset>
                </wp:positionV>
                <wp:extent cx="1206500" cy="1028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028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2A33A" w14:textId="3C5CD335" w:rsidR="009B5E49" w:rsidRPr="001F4FAA" w:rsidRDefault="003832A9" w:rsidP="009B5E4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F62CF" wp14:editId="5F1E6EC6">
                                  <wp:extent cx="997619" cy="763270"/>
                                  <wp:effectExtent l="0" t="0" r="0" b="0"/>
                                  <wp:docPr id="404228604" name="Picture 404228604" descr="A gold triangle with arrow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gold triangle with arrow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425" cy="776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3A0FE" id="Rectangle 3" o:spid="_x0000_s1026" style="position:absolute;margin-left:664.45pt;margin-top:58pt;width:9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" fillcolor="#e7e9ec [349]" stroked="f" strokeweight="2pt">
                <v:textbox>
                  <w:txbxContent>
                    <w:p w14:paraId="02D2A33A" w14:textId="3C5CD335" w:rsidR="009B5E49" w:rsidRPr="001F4FAA" w:rsidRDefault="003832A9" w:rsidP="009B5E4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1F62CF" wp14:editId="5F1E6EC6">
                            <wp:extent cx="997619" cy="763270"/>
                            <wp:effectExtent l="0" t="0" r="0" b="0"/>
                            <wp:docPr id="404228604" name="Picture 404228604" descr="A gold triangle with arrow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gold triangle with arrow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425" cy="776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412CD3">
        <w:t xml:space="preserve"> </w:t>
      </w:r>
    </w:p>
    <w:p w14:paraId="70B66452" w14:textId="740D5DF4" w:rsidR="009B5E49" w:rsidRPr="00412CD3" w:rsidRDefault="00E1460A" w:rsidP="00FA609E">
      <w:pPr>
        <w:pStyle w:val="Heading1"/>
        <w:spacing w:line="240" w:lineRule="auto"/>
        <w:rPr>
          <w:color w:val="002664" w:themeColor="background2"/>
        </w:rPr>
      </w:pPr>
      <w:r w:rsidRPr="00412CD3">
        <w:rPr>
          <w:color w:val="002664" w:themeColor="background2"/>
        </w:rPr>
        <w:t xml:space="preserve">Working </w:t>
      </w:r>
      <w:r w:rsidR="00412CD3" w:rsidRPr="00412CD3">
        <w:rPr>
          <w:color w:val="002664" w:themeColor="background2"/>
        </w:rPr>
        <w:t>w</w:t>
      </w:r>
      <w:r w:rsidRPr="00412CD3">
        <w:rPr>
          <w:color w:val="002664" w:themeColor="background2"/>
        </w:rPr>
        <w:t>ith Children Check</w:t>
      </w:r>
      <w:r w:rsidR="009B5E49" w:rsidRPr="00412CD3">
        <w:rPr>
          <w:color w:val="002664" w:themeColor="background2"/>
        </w:rPr>
        <w:t xml:space="preserve"> </w:t>
      </w:r>
      <w:r w:rsidR="009B5E49" w:rsidRPr="00412CD3">
        <w:rPr>
          <w:color w:val="002664" w:themeColor="background2"/>
        </w:rPr>
        <w:br/>
      </w:r>
      <w:r w:rsidRPr="00412CD3">
        <w:rPr>
          <w:color w:val="002664" w:themeColor="background2"/>
        </w:rPr>
        <w:t>checklist</w:t>
      </w:r>
    </w:p>
    <w:p w14:paraId="76A63570" w14:textId="77777777" w:rsidR="000E458C" w:rsidRPr="000E458C" w:rsidRDefault="000E458C" w:rsidP="0098777E">
      <w:pPr>
        <w:pStyle w:val="Introparagraph"/>
        <w:spacing w:after="360"/>
      </w:pPr>
      <w:bookmarkStart w:id="0" w:name="_Toc504126154"/>
      <w:bookmarkStart w:id="1" w:name="_Toc504126221"/>
      <w:bookmarkStart w:id="2" w:name="_Toc504126296"/>
      <w:bookmarkStart w:id="3" w:name="_Toc504126305"/>
      <w:bookmarkStart w:id="4" w:name="_Toc504126323"/>
      <w:bookmarkStart w:id="5" w:name="_Toc504126662"/>
      <w:bookmarkStart w:id="6" w:name="_Toc504127023"/>
      <w:bookmarkStart w:id="7" w:name="_Toc504128192"/>
      <w:bookmarkStart w:id="8" w:name="_Toc43194977"/>
      <w:r w:rsidRPr="000E458C">
        <w:t>Is your organisation compliant with WWCC employer obligations?</w:t>
      </w:r>
    </w:p>
    <w:tbl>
      <w:tblPr>
        <w:tblStyle w:val="NSWGovernmentTable"/>
        <w:tblW w:w="15163" w:type="dxa"/>
        <w:tblLook w:val="04A0" w:firstRow="1" w:lastRow="0" w:firstColumn="1" w:lastColumn="0" w:noHBand="0" w:noVBand="1"/>
      </w:tblPr>
      <w:tblGrid>
        <w:gridCol w:w="11340"/>
        <w:gridCol w:w="2127"/>
        <w:gridCol w:w="1696"/>
      </w:tblGrid>
      <w:tr w:rsidR="0098777E" w14:paraId="348716CD" w14:textId="77777777" w:rsidTr="00412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340" w:type="dxa"/>
            <w:shd w:val="clear" w:color="auto" w:fill="002664" w:themeFill="background2"/>
            <w:hideMark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p w14:paraId="5FBFE63F" w14:textId="77777777" w:rsidR="0098777E" w:rsidRPr="00ED0033" w:rsidRDefault="0098777E" w:rsidP="00ED0033">
            <w:pPr>
              <w:pStyle w:val="TableHeadingWhite"/>
              <w:rPr>
                <w:b/>
                <w:bCs/>
              </w:rPr>
            </w:pPr>
            <w:r w:rsidRPr="00ED0033">
              <w:rPr>
                <w:b/>
                <w:bCs/>
              </w:rPr>
              <w:t>Obligation</w:t>
            </w:r>
          </w:p>
        </w:tc>
        <w:tc>
          <w:tcPr>
            <w:tcW w:w="2127" w:type="dxa"/>
            <w:shd w:val="clear" w:color="auto" w:fill="002664" w:themeFill="background2"/>
            <w:hideMark/>
          </w:tcPr>
          <w:p w14:paraId="5FF0F01A" w14:textId="77777777" w:rsidR="0098777E" w:rsidRPr="00ED0033" w:rsidRDefault="0098777E" w:rsidP="00ED0033">
            <w:pPr>
              <w:pStyle w:val="TableHeadingWhite"/>
              <w:rPr>
                <w:b/>
                <w:bCs/>
              </w:rPr>
            </w:pPr>
            <w:r w:rsidRPr="00ED0033">
              <w:rPr>
                <w:b/>
                <w:bCs/>
              </w:rPr>
              <w:t>Self-assessment</w:t>
            </w:r>
          </w:p>
        </w:tc>
        <w:tc>
          <w:tcPr>
            <w:tcW w:w="1696" w:type="dxa"/>
            <w:shd w:val="clear" w:color="auto" w:fill="002664" w:themeFill="background2"/>
            <w:hideMark/>
          </w:tcPr>
          <w:p w14:paraId="393800E5" w14:textId="77777777" w:rsidR="0098777E" w:rsidRPr="00ED0033" w:rsidRDefault="0098777E" w:rsidP="00ED0033">
            <w:pPr>
              <w:pStyle w:val="TableHeadingWhite"/>
              <w:rPr>
                <w:b/>
                <w:bCs/>
              </w:rPr>
            </w:pPr>
            <w:r w:rsidRPr="00ED0033">
              <w:rPr>
                <w:b/>
                <w:bCs/>
              </w:rPr>
              <w:t>Date reviewed</w:t>
            </w:r>
          </w:p>
        </w:tc>
      </w:tr>
      <w:tr w:rsidR="0098777E" w14:paraId="27D4C1C4" w14:textId="77777777" w:rsidTr="00F06EE6">
        <w:tc>
          <w:tcPr>
            <w:tcW w:w="11340" w:type="dxa"/>
            <w:hideMark/>
          </w:tcPr>
          <w:p w14:paraId="3D82867F" w14:textId="77777777" w:rsidR="0098777E" w:rsidRPr="002821F1" w:rsidRDefault="0098777E" w:rsidP="0093191E">
            <w:pPr>
              <w:spacing w:before="40" w:after="4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21F1">
              <w:rPr>
                <w:rFonts w:ascii="Arial" w:hAnsi="Arial" w:cs="Arial"/>
                <w:b/>
                <w:bCs/>
                <w:sz w:val="20"/>
                <w:szCs w:val="20"/>
              </w:rPr>
              <w:t>Assess what roles within your organisation are child related.</w:t>
            </w:r>
          </w:p>
          <w:p w14:paraId="536E8FAD" w14:textId="77777777" w:rsidR="0098777E" w:rsidRPr="00927589" w:rsidRDefault="0098777E" w:rsidP="00ED7C6F">
            <w:pPr>
              <w:pStyle w:val="TableBodyText"/>
              <w:rPr>
                <w:rFonts w:ascii="Arial" w:hAnsi="Arial"/>
              </w:rPr>
            </w:pPr>
            <w:r w:rsidRPr="00927589">
              <w:rPr>
                <w:rFonts w:ascii="Arial" w:hAnsi="Arial"/>
              </w:rPr>
              <w:t>Note: “Child-related work” (including voluntary work) is:</w:t>
            </w:r>
          </w:p>
          <w:p w14:paraId="538ABC02" w14:textId="77777777" w:rsidR="0098777E" w:rsidRPr="00E21506" w:rsidRDefault="0098777E" w:rsidP="00511DC2">
            <w:pPr>
              <w:pStyle w:val="Tablebulletlist-Lvl1"/>
            </w:pPr>
            <w:r w:rsidRPr="00E21506">
              <w:t>Providing services for people under the age of 18</w:t>
            </w:r>
          </w:p>
          <w:p w14:paraId="0C5B829B" w14:textId="77777777" w:rsidR="0098777E" w:rsidRPr="00E21506" w:rsidRDefault="0098777E" w:rsidP="00511DC2">
            <w:pPr>
              <w:pStyle w:val="Tablebulletlist-Lvl1"/>
            </w:pPr>
            <w:r w:rsidRPr="00E21506">
              <w:t>Work which normally involves being face to face with children</w:t>
            </w:r>
          </w:p>
          <w:p w14:paraId="2DAE1AAC" w14:textId="77777777" w:rsidR="0098777E" w:rsidRPr="00E21506" w:rsidRDefault="0098777E" w:rsidP="00511DC2">
            <w:pPr>
              <w:pStyle w:val="Tablebulletlist-Lvl1"/>
            </w:pPr>
            <w:r w:rsidRPr="00E21506">
              <w:t>Where contact with children is more than incidental to the work, or</w:t>
            </w:r>
          </w:p>
          <w:p w14:paraId="0B421254" w14:textId="77777777" w:rsidR="0098777E" w:rsidRPr="00E21506" w:rsidRDefault="0098777E" w:rsidP="00511DC2">
            <w:pPr>
              <w:pStyle w:val="Tablebulletlist-Lvl1"/>
            </w:pPr>
            <w:r w:rsidRPr="00E21506">
              <w:t>Where you are:</w:t>
            </w:r>
          </w:p>
          <w:p w14:paraId="00C5CBD4" w14:textId="77777777" w:rsidR="0098777E" w:rsidRPr="00BB6FF7" w:rsidRDefault="0098777E" w:rsidP="00B33A8D">
            <w:pPr>
              <w:pStyle w:val="Tablebulletlist-Lvl2"/>
            </w:pPr>
            <w:r w:rsidRPr="00BB6FF7">
              <w:t>An approved provider or manager of an education and care service</w:t>
            </w:r>
          </w:p>
          <w:p w14:paraId="3F29370B" w14:textId="77777777" w:rsidR="0098777E" w:rsidRPr="00BB6FF7" w:rsidRDefault="0098777E" w:rsidP="00B33A8D">
            <w:pPr>
              <w:pStyle w:val="Tablebulletlist-Lvl2"/>
            </w:pPr>
            <w:r w:rsidRPr="00BB6FF7">
              <w:t>A nominated supervisor of an education and care service</w:t>
            </w:r>
          </w:p>
          <w:p w14:paraId="2B316F39" w14:textId="77777777" w:rsidR="0098777E" w:rsidRPr="00BB6FF7" w:rsidRDefault="0098777E" w:rsidP="00B33A8D">
            <w:pPr>
              <w:pStyle w:val="Tablebulletlist-Lvl2"/>
            </w:pPr>
            <w:r w:rsidRPr="00BB6FF7">
              <w:t>An authorised carer</w:t>
            </w:r>
          </w:p>
          <w:p w14:paraId="2284B4ED" w14:textId="77777777" w:rsidR="0098777E" w:rsidRPr="00BB6FF7" w:rsidRDefault="0098777E" w:rsidP="00B33A8D">
            <w:pPr>
              <w:pStyle w:val="Tablebulletlist-Lvl2"/>
            </w:pPr>
            <w:r w:rsidRPr="00BB6FF7">
              <w:t>An assessment officer within the meaning of section 27A of the Children and Young Persons (Care and Protection) Act 1998</w:t>
            </w:r>
          </w:p>
          <w:p w14:paraId="581DAC0E" w14:textId="77777777" w:rsidR="0098777E" w:rsidRPr="00BB6FF7" w:rsidRDefault="0098777E" w:rsidP="00B33A8D">
            <w:pPr>
              <w:pStyle w:val="Tablebulletlist-Lvl2"/>
            </w:pPr>
            <w:r w:rsidRPr="00BB6FF7">
              <w:t>The principal officer of a designated agency</w:t>
            </w:r>
          </w:p>
          <w:p w14:paraId="055E8BA0" w14:textId="77777777" w:rsidR="0098777E" w:rsidRPr="00BB6FF7" w:rsidRDefault="0098777E" w:rsidP="00B33A8D">
            <w:pPr>
              <w:pStyle w:val="Tablebulletlist-Lvl2"/>
            </w:pPr>
            <w:r w:rsidRPr="00BB6FF7">
              <w:t>The principal officer of an accredited adoption service provider</w:t>
            </w:r>
          </w:p>
          <w:p w14:paraId="171F3A3E" w14:textId="77777777" w:rsidR="0098777E" w:rsidRPr="00BB6FF7" w:rsidRDefault="0098777E" w:rsidP="00B33A8D">
            <w:pPr>
              <w:pStyle w:val="Tablebulletlist-Lvl2"/>
            </w:pPr>
            <w:r w:rsidRPr="00BB6FF7">
              <w:t>Any other role with respect to children prescribed by the Regulations</w:t>
            </w:r>
          </w:p>
          <w:p w14:paraId="240A0A15" w14:textId="77777777" w:rsidR="0098777E" w:rsidRPr="00511DC2" w:rsidRDefault="0098777E" w:rsidP="00511DC2">
            <w:pPr>
              <w:pStyle w:val="Tablebulletlist-Lvl1"/>
            </w:pPr>
            <w:r w:rsidRPr="00511DC2">
              <w:t xml:space="preserve">For further information on particular work sectors, see Part 2 of the Child Protection (Working with Children) Regulation 2013 which can be found at </w:t>
            </w:r>
            <w:hyperlink r:id="rId10" w:history="1">
              <w:r w:rsidRPr="00511DC2">
                <w:rPr>
                  <w:rStyle w:val="Hyperlink"/>
                  <w:color w:val="auto"/>
                  <w:u w:val="none"/>
                </w:rPr>
                <w:t>https://www.legislation.nsw.gov.au/view/html/inforce/current/sl-2013-0156#pt.2</w:t>
              </w:r>
            </w:hyperlink>
          </w:p>
          <w:p w14:paraId="70E69044" w14:textId="5B6D9009" w:rsidR="0098777E" w:rsidRDefault="0098777E" w:rsidP="0093191E">
            <w:pPr>
              <w:spacing w:before="40" w:after="40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21F1">
              <w:rPr>
                <w:rFonts w:ascii="Arial" w:hAnsi="Arial" w:cs="Arial"/>
                <w:b/>
                <w:bCs/>
                <w:sz w:val="18"/>
                <w:szCs w:val="18"/>
              </w:rPr>
              <w:t>If there are no child related roles in your organisation, then the WWCC obligations DO NOT apply. Any actions to require a worker to apply for a WWCC and the creation of an employer registration should cease.</w:t>
            </w:r>
          </w:p>
          <w:p w14:paraId="153B96E4" w14:textId="77777777" w:rsidR="00511DC2" w:rsidRDefault="00511DC2" w:rsidP="0093191E">
            <w:pPr>
              <w:spacing w:before="40" w:after="40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318BE4" w14:textId="42C3E9A1" w:rsidR="00511DC2" w:rsidRPr="002821F1" w:rsidRDefault="00511DC2" w:rsidP="0093191E">
            <w:pPr>
              <w:spacing w:before="40" w:after="40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77D06F82" w14:textId="77777777" w:rsidR="0098777E" w:rsidRPr="00BB6FF7" w:rsidRDefault="0098777E" w:rsidP="00511DC2">
            <w:pPr>
              <w:pStyle w:val="Tablebulletlist-Lvl1"/>
            </w:pPr>
            <w:r w:rsidRPr="00BB6FF7">
              <w:t>Compliant (document how)</w:t>
            </w:r>
          </w:p>
          <w:p w14:paraId="1252CB96" w14:textId="77777777" w:rsidR="0098777E" w:rsidRPr="00BB6FF7" w:rsidRDefault="0098777E" w:rsidP="00511DC2">
            <w:pPr>
              <w:pStyle w:val="Tablebulletlist-Lvl1"/>
            </w:pPr>
            <w:r w:rsidRPr="00BB6FF7">
              <w:t>Non-compliant (act, document how)</w:t>
            </w:r>
          </w:p>
          <w:p w14:paraId="0D58E8A0" w14:textId="77777777" w:rsidR="0098777E" w:rsidRPr="00BB6FF7" w:rsidRDefault="0098777E" w:rsidP="00511DC2">
            <w:pPr>
              <w:pStyle w:val="Tablebulletlist-Lvl1"/>
            </w:pPr>
            <w:r w:rsidRPr="00BB6FF7">
              <w:t>Unknown (investigate, act, document how)</w:t>
            </w:r>
          </w:p>
          <w:p w14:paraId="20ADB5F0" w14:textId="6771E666" w:rsidR="0098777E" w:rsidRPr="002821F1" w:rsidRDefault="0098777E" w:rsidP="00511DC2">
            <w:pPr>
              <w:pStyle w:val="Tablebulletlist-Lvl1"/>
            </w:pPr>
            <w:r w:rsidRPr="00BB6FF7">
              <w:t xml:space="preserve">Not applicable (document </w:t>
            </w:r>
            <w:proofErr w:type="gramStart"/>
            <w:r w:rsidRPr="00BB6FF7">
              <w:t>why</w:t>
            </w:r>
            <w:proofErr w:type="gramEnd"/>
            <w:r w:rsidRPr="00BB6FF7">
              <w:t>)</w:t>
            </w:r>
          </w:p>
        </w:tc>
        <w:tc>
          <w:tcPr>
            <w:tcW w:w="1696" w:type="dxa"/>
          </w:tcPr>
          <w:p w14:paraId="432970AF" w14:textId="04574E89" w:rsidR="0098777E" w:rsidRPr="00ED7C6F" w:rsidRDefault="00F06EE6" w:rsidP="00ED7C6F">
            <w:pPr>
              <w:pStyle w:val="TableBodyText"/>
            </w:pPr>
            <w:r w:rsidRPr="00ED7C6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ED7C6F">
              <w:instrText xml:space="preserve"> FORMTEXT </w:instrText>
            </w:r>
            <w:r w:rsidRPr="00ED7C6F">
              <w:fldChar w:fldCharType="separate"/>
            </w:r>
            <w:r w:rsidRPr="00ED7C6F">
              <w:t> </w:t>
            </w:r>
            <w:r w:rsidRPr="00ED7C6F">
              <w:t> </w:t>
            </w:r>
            <w:r w:rsidRPr="00ED7C6F">
              <w:t> </w:t>
            </w:r>
            <w:r w:rsidRPr="00ED7C6F">
              <w:t> </w:t>
            </w:r>
            <w:r w:rsidRPr="00ED7C6F">
              <w:t> </w:t>
            </w:r>
            <w:r w:rsidRPr="00ED7C6F">
              <w:fldChar w:fldCharType="end"/>
            </w:r>
            <w:bookmarkEnd w:id="9"/>
          </w:p>
        </w:tc>
      </w:tr>
      <w:tr w:rsidR="0098777E" w14:paraId="5405C203" w14:textId="77777777" w:rsidTr="00412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40" w:type="dxa"/>
            <w:shd w:val="clear" w:color="auto" w:fill="CBEDFD"/>
            <w:hideMark/>
          </w:tcPr>
          <w:p w14:paraId="281A4E07" w14:textId="77777777" w:rsidR="0098777E" w:rsidRPr="002821F1" w:rsidRDefault="0098777E" w:rsidP="0093191E">
            <w:pPr>
              <w:spacing w:after="4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21F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Assess if any workers are exempt from the requirements to have a WWCC.</w:t>
            </w:r>
          </w:p>
          <w:p w14:paraId="14302382" w14:textId="77777777" w:rsidR="0098777E" w:rsidRPr="00927589" w:rsidRDefault="0098777E" w:rsidP="00927589">
            <w:pPr>
              <w:pStyle w:val="TableBodyText"/>
              <w:rPr>
                <w:rFonts w:ascii="Arial" w:hAnsi="Arial"/>
              </w:rPr>
            </w:pPr>
            <w:r w:rsidRPr="00927589">
              <w:rPr>
                <w:rFonts w:ascii="Arial" w:hAnsi="Arial"/>
              </w:rPr>
              <w:t>Note exemptions include:</w:t>
            </w:r>
          </w:p>
          <w:p w14:paraId="15CEF836" w14:textId="77777777" w:rsidR="0098777E" w:rsidRPr="00827FD6" w:rsidRDefault="0098777E" w:rsidP="00511DC2">
            <w:pPr>
              <w:pStyle w:val="Tablebulletlist-Lvl1"/>
            </w:pPr>
            <w:r w:rsidRPr="00827FD6">
              <w:t xml:space="preserve">Under 18’s </w:t>
            </w:r>
          </w:p>
          <w:p w14:paraId="4014FC1F" w14:textId="77777777" w:rsidR="0098777E" w:rsidRPr="00827FD6" w:rsidRDefault="0098777E" w:rsidP="00511DC2">
            <w:pPr>
              <w:pStyle w:val="Tablebulletlist-Lvl1"/>
            </w:pPr>
            <w:r w:rsidRPr="00827FD6">
              <w:t>Visiting NSW for a short time</w:t>
            </w:r>
          </w:p>
          <w:p w14:paraId="0018F633" w14:textId="20B07BAA" w:rsidR="0098777E" w:rsidRPr="00827FD6" w:rsidRDefault="0098777E" w:rsidP="00511DC2">
            <w:pPr>
              <w:pStyle w:val="Tablebulletlist-Lvl1"/>
            </w:pPr>
            <w:r w:rsidRPr="00827FD6">
              <w:t>Close relatives volunteering at their children’s usual school and extra-curricular activities.  There are three specific instances when close</w:t>
            </w:r>
            <w:r w:rsidR="002261D1" w:rsidRPr="00827FD6">
              <w:t xml:space="preserve"> </w:t>
            </w:r>
            <w:r w:rsidRPr="00827FD6">
              <w:t>relatives do need a Check when they are volunteering at school or activities:</w:t>
            </w:r>
          </w:p>
          <w:p w14:paraId="58A9BA33" w14:textId="77777777" w:rsidR="0098777E" w:rsidRPr="00B33A8D" w:rsidRDefault="0098777E" w:rsidP="00B33A8D">
            <w:pPr>
              <w:pStyle w:val="Tablebulletlist-Lvl2"/>
              <w:rPr>
                <w:rFonts w:ascii="Arial" w:hAnsi="Arial"/>
              </w:rPr>
            </w:pPr>
            <w:r w:rsidRPr="00B33A8D">
              <w:rPr>
                <w:rFonts w:ascii="Arial" w:hAnsi="Arial"/>
              </w:rPr>
              <w:t>Providing personal care for a child with disability</w:t>
            </w:r>
          </w:p>
          <w:p w14:paraId="02590ECC" w14:textId="77777777" w:rsidR="0098777E" w:rsidRPr="00B33A8D" w:rsidRDefault="0098777E" w:rsidP="00B33A8D">
            <w:pPr>
              <w:pStyle w:val="Tablebulletlist-Lvl2"/>
              <w:rPr>
                <w:rFonts w:ascii="Arial" w:hAnsi="Arial"/>
              </w:rPr>
            </w:pPr>
            <w:r w:rsidRPr="00B33A8D">
              <w:rPr>
                <w:rFonts w:ascii="Arial" w:hAnsi="Arial"/>
              </w:rPr>
              <w:t>Participating in a formal mentoring program</w:t>
            </w:r>
          </w:p>
          <w:p w14:paraId="2D99682D" w14:textId="77777777" w:rsidR="0098777E" w:rsidRPr="00B33A8D" w:rsidRDefault="0098777E" w:rsidP="00B33A8D">
            <w:pPr>
              <w:pStyle w:val="Tablebulletlist-Lvl2"/>
              <w:rPr>
                <w:rFonts w:ascii="Arial" w:hAnsi="Arial"/>
              </w:rPr>
            </w:pPr>
            <w:r w:rsidRPr="00B33A8D">
              <w:rPr>
                <w:rFonts w:ascii="Arial" w:hAnsi="Arial"/>
              </w:rPr>
              <w:t>At an overnight camp for children</w:t>
            </w:r>
          </w:p>
          <w:p w14:paraId="713E4570" w14:textId="77777777" w:rsidR="0098777E" w:rsidRPr="00511DC2" w:rsidRDefault="0098777E" w:rsidP="00511DC2">
            <w:pPr>
              <w:pStyle w:val="Tablebulletlist-Lvl1"/>
            </w:pPr>
            <w:r w:rsidRPr="00511DC2">
              <w:t xml:space="preserve">For a full list of exemptions please see section 20 of the Child Protection (Working with Children) Regulation 2013 at </w:t>
            </w:r>
            <w:hyperlink r:id="rId11" w:anchor="sec.2" w:history="1">
              <w:r w:rsidRPr="00511DC2">
                <w:rPr>
                  <w:rStyle w:val="Hyperlink"/>
                  <w:color w:val="auto"/>
                  <w:u w:val="none"/>
                </w:rPr>
                <w:t>https://www.legislation.nsw.gov.au/view/html/inforce/current/sl-2013-0156#sec.2</w:t>
              </w:r>
            </w:hyperlink>
            <w:r w:rsidRPr="00511DC2">
              <w:t xml:space="preserve"> </w:t>
            </w:r>
          </w:p>
        </w:tc>
        <w:tc>
          <w:tcPr>
            <w:tcW w:w="2127" w:type="dxa"/>
            <w:shd w:val="clear" w:color="auto" w:fill="CBEDFD"/>
          </w:tcPr>
          <w:p w14:paraId="7CFAC847" w14:textId="77777777" w:rsidR="0098777E" w:rsidRPr="00511DC2" w:rsidRDefault="0098777E" w:rsidP="00511DC2">
            <w:pPr>
              <w:pStyle w:val="Tablebulletlist-Lvl1"/>
            </w:pPr>
            <w:r w:rsidRPr="00511DC2">
              <w:t>Compliant (document how)</w:t>
            </w:r>
          </w:p>
          <w:p w14:paraId="3BE24FE4" w14:textId="77777777" w:rsidR="0098777E" w:rsidRPr="00511DC2" w:rsidRDefault="0098777E" w:rsidP="00511DC2">
            <w:pPr>
              <w:pStyle w:val="Tablebulletlist-Lvl1"/>
            </w:pPr>
            <w:r w:rsidRPr="00511DC2">
              <w:t>Non-compliant (act, document how)</w:t>
            </w:r>
          </w:p>
          <w:p w14:paraId="012EDD47" w14:textId="40DCB48B" w:rsidR="0098777E" w:rsidRPr="00511DC2" w:rsidRDefault="0098777E" w:rsidP="00511DC2">
            <w:pPr>
              <w:pStyle w:val="Tablebulletlist-Lvl1"/>
            </w:pPr>
            <w:r w:rsidRPr="00511DC2">
              <w:t>Unknown (investigate, act, document how)</w:t>
            </w:r>
          </w:p>
        </w:tc>
        <w:tc>
          <w:tcPr>
            <w:tcW w:w="1696" w:type="dxa"/>
            <w:shd w:val="clear" w:color="auto" w:fill="CBEDFD"/>
          </w:tcPr>
          <w:p w14:paraId="7DEBA429" w14:textId="02D3A648" w:rsidR="0098777E" w:rsidRPr="002821F1" w:rsidRDefault="00511DC2" w:rsidP="00ED7C6F">
            <w:pPr>
              <w:pStyle w:val="TableBody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8777E" w14:paraId="0C0DBBD5" w14:textId="77777777" w:rsidTr="00F06EE6">
        <w:tc>
          <w:tcPr>
            <w:tcW w:w="11340" w:type="dxa"/>
            <w:hideMark/>
          </w:tcPr>
          <w:p w14:paraId="7BF0E1E6" w14:textId="77777777" w:rsidR="0098777E" w:rsidRPr="00ED4405" w:rsidRDefault="0098777E" w:rsidP="0093191E">
            <w:pPr>
              <w:pStyle w:val="02Body"/>
              <w:spacing w:after="40"/>
              <w:ind w:left="113" w:right="113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D4405">
              <w:rPr>
                <w:rFonts w:ascii="Arial" w:hAnsi="Arial"/>
                <w:b/>
                <w:bCs/>
                <w:sz w:val="20"/>
                <w:szCs w:val="20"/>
              </w:rPr>
              <w:t>Is there an active employer registration in the WWCC Check system?</w:t>
            </w:r>
          </w:p>
        </w:tc>
        <w:tc>
          <w:tcPr>
            <w:tcW w:w="2127" w:type="dxa"/>
            <w:hideMark/>
          </w:tcPr>
          <w:p w14:paraId="63173B93" w14:textId="77777777" w:rsidR="0098777E" w:rsidRPr="00511DC2" w:rsidRDefault="0098777E" w:rsidP="00511DC2">
            <w:pPr>
              <w:pStyle w:val="Tablebulletlist-Lvl1"/>
            </w:pPr>
            <w:r w:rsidRPr="00511DC2">
              <w:t>Compliant (document how)</w:t>
            </w:r>
          </w:p>
          <w:p w14:paraId="0D555C88" w14:textId="77777777" w:rsidR="0098777E" w:rsidRPr="00511DC2" w:rsidRDefault="0098777E" w:rsidP="00511DC2">
            <w:pPr>
              <w:pStyle w:val="Tablebulletlist-Lvl1"/>
            </w:pPr>
            <w:r w:rsidRPr="00511DC2">
              <w:t>Non-compliant (act, document how)</w:t>
            </w:r>
          </w:p>
          <w:p w14:paraId="1ECB96FD" w14:textId="77777777" w:rsidR="0098777E" w:rsidRPr="00511DC2" w:rsidRDefault="0098777E" w:rsidP="00511DC2">
            <w:pPr>
              <w:pStyle w:val="Tablebulletlist-Lvl1"/>
            </w:pPr>
            <w:r w:rsidRPr="00511DC2">
              <w:t>Unknown (investigate, act, document how)</w:t>
            </w:r>
          </w:p>
          <w:p w14:paraId="036C29A0" w14:textId="77777777" w:rsidR="0098777E" w:rsidRPr="00511DC2" w:rsidRDefault="0098777E" w:rsidP="00511DC2">
            <w:pPr>
              <w:pStyle w:val="Tablebulletlist-Lvl1"/>
            </w:pPr>
            <w:r w:rsidRPr="00511DC2">
              <w:t xml:space="preserve">Not applicable (document </w:t>
            </w:r>
            <w:proofErr w:type="gramStart"/>
            <w:r w:rsidRPr="00511DC2">
              <w:t>why</w:t>
            </w:r>
            <w:proofErr w:type="gramEnd"/>
            <w:r w:rsidRPr="00511DC2">
              <w:t>)</w:t>
            </w:r>
          </w:p>
        </w:tc>
        <w:tc>
          <w:tcPr>
            <w:tcW w:w="1696" w:type="dxa"/>
          </w:tcPr>
          <w:p w14:paraId="67859E10" w14:textId="7F4ECFDA" w:rsidR="0098777E" w:rsidRPr="002821F1" w:rsidRDefault="00511DC2" w:rsidP="00ED7C6F">
            <w:pPr>
              <w:pStyle w:val="TableBody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8777E" w14:paraId="63811346" w14:textId="77777777" w:rsidTr="00412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40" w:type="dxa"/>
            <w:shd w:val="clear" w:color="auto" w:fill="CBEDFD"/>
            <w:hideMark/>
          </w:tcPr>
          <w:p w14:paraId="05EBA310" w14:textId="77777777" w:rsidR="0098777E" w:rsidRPr="00ED4405" w:rsidRDefault="0098777E" w:rsidP="0093191E">
            <w:pPr>
              <w:spacing w:after="4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05">
              <w:rPr>
                <w:rFonts w:ascii="Arial" w:hAnsi="Arial" w:cs="Arial"/>
                <w:b/>
                <w:bCs/>
                <w:sz w:val="20"/>
                <w:szCs w:val="20"/>
              </w:rPr>
              <w:t>The nominated authorised contacts are current.</w:t>
            </w:r>
          </w:p>
        </w:tc>
        <w:tc>
          <w:tcPr>
            <w:tcW w:w="2127" w:type="dxa"/>
            <w:shd w:val="clear" w:color="auto" w:fill="CBEDFD"/>
            <w:hideMark/>
          </w:tcPr>
          <w:p w14:paraId="3BDB57A2" w14:textId="77777777" w:rsidR="0098777E" w:rsidRPr="00511DC2" w:rsidRDefault="0098777E" w:rsidP="00511DC2">
            <w:pPr>
              <w:pStyle w:val="Tablebulletlist-Lvl1"/>
            </w:pPr>
            <w:r w:rsidRPr="00511DC2">
              <w:t>Compliant (document how)</w:t>
            </w:r>
          </w:p>
          <w:p w14:paraId="68BDABE1" w14:textId="77777777" w:rsidR="0098777E" w:rsidRPr="00511DC2" w:rsidRDefault="0098777E" w:rsidP="00511DC2">
            <w:pPr>
              <w:pStyle w:val="Tablebulletlist-Lvl1"/>
            </w:pPr>
            <w:r w:rsidRPr="00511DC2">
              <w:t>Non-compliant (act, document how)</w:t>
            </w:r>
          </w:p>
          <w:p w14:paraId="4F77C242" w14:textId="77777777" w:rsidR="0098777E" w:rsidRPr="00511DC2" w:rsidRDefault="0098777E" w:rsidP="00511DC2">
            <w:pPr>
              <w:pStyle w:val="Tablebulletlist-Lvl1"/>
            </w:pPr>
            <w:r w:rsidRPr="00511DC2">
              <w:t>Unknown (investigate, act, document how)</w:t>
            </w:r>
          </w:p>
        </w:tc>
        <w:tc>
          <w:tcPr>
            <w:tcW w:w="1696" w:type="dxa"/>
            <w:shd w:val="clear" w:color="auto" w:fill="CBEDFD"/>
          </w:tcPr>
          <w:p w14:paraId="406450EB" w14:textId="1E5E5B6C" w:rsidR="0098777E" w:rsidRPr="002821F1" w:rsidRDefault="00511DC2" w:rsidP="00ED7C6F">
            <w:pPr>
              <w:pStyle w:val="TableBody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8777E" w14:paraId="2DD80217" w14:textId="77777777" w:rsidTr="00BB6FF7">
        <w:trPr>
          <w:trHeight w:val="2163"/>
        </w:trPr>
        <w:tc>
          <w:tcPr>
            <w:tcW w:w="11340" w:type="dxa"/>
            <w:hideMark/>
          </w:tcPr>
          <w:p w14:paraId="69CD3E57" w14:textId="77777777" w:rsidR="0098777E" w:rsidRPr="00ED4405" w:rsidRDefault="0098777E" w:rsidP="0093191E">
            <w:pPr>
              <w:spacing w:after="4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Verify all non-exempt workers engaging in child-related work who have a WWCC clearance or application for a clearance </w:t>
            </w:r>
            <w:r w:rsidRPr="00BB6FF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before</w:t>
            </w:r>
            <w:r w:rsidRPr="00ED44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commencement of engagement.</w:t>
            </w:r>
          </w:p>
        </w:tc>
        <w:tc>
          <w:tcPr>
            <w:tcW w:w="2127" w:type="dxa"/>
            <w:hideMark/>
          </w:tcPr>
          <w:p w14:paraId="01DD8E9D" w14:textId="77777777" w:rsidR="0098777E" w:rsidRPr="00511DC2" w:rsidRDefault="0098777E" w:rsidP="00511DC2">
            <w:pPr>
              <w:pStyle w:val="Tablebulletlist-Lvl1"/>
            </w:pPr>
            <w:r w:rsidRPr="00511DC2">
              <w:t>Compliant (document how)</w:t>
            </w:r>
          </w:p>
          <w:p w14:paraId="2BB4CBF1" w14:textId="77777777" w:rsidR="0098777E" w:rsidRPr="00511DC2" w:rsidRDefault="0098777E" w:rsidP="00511DC2">
            <w:pPr>
              <w:pStyle w:val="Tablebulletlist-Lvl1"/>
            </w:pPr>
            <w:r w:rsidRPr="00511DC2">
              <w:t>Non-compliant (act, document how)</w:t>
            </w:r>
          </w:p>
          <w:p w14:paraId="5200AB27" w14:textId="77777777" w:rsidR="0098777E" w:rsidRPr="00511DC2" w:rsidRDefault="0098777E" w:rsidP="00511DC2">
            <w:pPr>
              <w:pStyle w:val="Tablebulletlist-Lvl1"/>
            </w:pPr>
            <w:r w:rsidRPr="00511DC2">
              <w:t>Unknown (investigate, act, document how)</w:t>
            </w:r>
          </w:p>
        </w:tc>
        <w:tc>
          <w:tcPr>
            <w:tcW w:w="1696" w:type="dxa"/>
          </w:tcPr>
          <w:p w14:paraId="7EB2D666" w14:textId="7A6DC149" w:rsidR="0098777E" w:rsidRPr="002821F1" w:rsidRDefault="00ED7C6F" w:rsidP="00ED7C6F">
            <w:pPr>
              <w:pStyle w:val="TableBody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8777E" w14:paraId="6D5018EB" w14:textId="77777777" w:rsidTr="00412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40" w:type="dxa"/>
            <w:shd w:val="clear" w:color="auto" w:fill="CBEDFD"/>
            <w:hideMark/>
          </w:tcPr>
          <w:p w14:paraId="52D4E9B9" w14:textId="77777777" w:rsidR="0098777E" w:rsidRPr="00ED4405" w:rsidRDefault="0098777E" w:rsidP="0093191E">
            <w:pPr>
              <w:spacing w:after="4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0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Paid workers have a WWCC is of a class applicable for that work i.e. they do not have volunteer checks</w:t>
            </w:r>
          </w:p>
        </w:tc>
        <w:tc>
          <w:tcPr>
            <w:tcW w:w="2127" w:type="dxa"/>
            <w:shd w:val="clear" w:color="auto" w:fill="CBEDFD"/>
            <w:hideMark/>
          </w:tcPr>
          <w:p w14:paraId="4D172EFB" w14:textId="77777777" w:rsidR="0098777E" w:rsidRPr="00511DC2" w:rsidRDefault="0098777E" w:rsidP="00511DC2">
            <w:pPr>
              <w:pStyle w:val="Tablebulletlist-Lvl1"/>
            </w:pPr>
            <w:r w:rsidRPr="00511DC2">
              <w:t>Compliant (document how)</w:t>
            </w:r>
          </w:p>
          <w:p w14:paraId="0D7225AF" w14:textId="77777777" w:rsidR="0098777E" w:rsidRPr="00511DC2" w:rsidRDefault="0098777E" w:rsidP="00511DC2">
            <w:pPr>
              <w:pStyle w:val="Tablebulletlist-Lvl1"/>
            </w:pPr>
            <w:r w:rsidRPr="00511DC2">
              <w:t>Non-compliant (act, document how)</w:t>
            </w:r>
          </w:p>
          <w:p w14:paraId="6F1C5D86" w14:textId="77777777" w:rsidR="0098777E" w:rsidRPr="00511DC2" w:rsidRDefault="0098777E" w:rsidP="00511DC2">
            <w:pPr>
              <w:pStyle w:val="Tablebulletlist-Lvl1"/>
            </w:pPr>
            <w:r w:rsidRPr="00511DC2">
              <w:t>Unknown (investigate, act, document how)</w:t>
            </w:r>
          </w:p>
        </w:tc>
        <w:tc>
          <w:tcPr>
            <w:tcW w:w="1696" w:type="dxa"/>
            <w:shd w:val="clear" w:color="auto" w:fill="CBEDFD"/>
          </w:tcPr>
          <w:p w14:paraId="2E3CCB4D" w14:textId="2388D1FE" w:rsidR="0098777E" w:rsidRPr="002821F1" w:rsidRDefault="00ED7C6F" w:rsidP="00ED7C6F">
            <w:pPr>
              <w:pStyle w:val="TableBody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8777E" w14:paraId="2BC21E8B" w14:textId="77777777" w:rsidTr="00BB6FF7">
        <w:trPr>
          <w:trHeight w:val="1791"/>
        </w:trPr>
        <w:tc>
          <w:tcPr>
            <w:tcW w:w="11340" w:type="dxa"/>
          </w:tcPr>
          <w:p w14:paraId="34D8E84E" w14:textId="77777777" w:rsidR="0098777E" w:rsidRPr="00ED4405" w:rsidRDefault="0098777E" w:rsidP="0093191E">
            <w:pPr>
              <w:spacing w:after="4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05">
              <w:rPr>
                <w:rFonts w:ascii="Arial" w:hAnsi="Arial" w:cs="Arial"/>
                <w:b/>
                <w:bCs/>
                <w:sz w:val="20"/>
                <w:szCs w:val="20"/>
              </w:rPr>
              <w:t>Maintain relevant records for each worker:</w:t>
            </w:r>
          </w:p>
          <w:p w14:paraId="0054D8C6" w14:textId="77777777" w:rsidR="0098777E" w:rsidRPr="00511DC2" w:rsidRDefault="0098777E" w:rsidP="00511DC2">
            <w:pPr>
              <w:pStyle w:val="Tablebulletlist-Lvl1"/>
            </w:pPr>
            <w:r w:rsidRPr="00511DC2">
              <w:t xml:space="preserve">workers full name and date of birth </w:t>
            </w:r>
          </w:p>
          <w:p w14:paraId="520CCEA3" w14:textId="77777777" w:rsidR="0098777E" w:rsidRPr="00511DC2" w:rsidRDefault="0098777E" w:rsidP="00511DC2">
            <w:pPr>
              <w:pStyle w:val="Tablebulletlist-Lvl1"/>
            </w:pPr>
            <w:r w:rsidRPr="00511DC2">
              <w:t>the WWCC number</w:t>
            </w:r>
          </w:p>
          <w:p w14:paraId="50603196" w14:textId="77777777" w:rsidR="0098777E" w:rsidRPr="00511DC2" w:rsidRDefault="0098777E" w:rsidP="00511DC2">
            <w:pPr>
              <w:pStyle w:val="Tablebulletlist-Lvl1"/>
            </w:pPr>
            <w:r w:rsidRPr="00511DC2">
              <w:t>the clearance expiry date</w:t>
            </w:r>
          </w:p>
          <w:p w14:paraId="155B1EB6" w14:textId="77777777" w:rsidR="0098777E" w:rsidRPr="00511DC2" w:rsidRDefault="0098777E" w:rsidP="00511DC2">
            <w:pPr>
              <w:pStyle w:val="Tablebulletlist-Lvl1"/>
            </w:pPr>
            <w:r w:rsidRPr="00511DC2">
              <w:t>the verification dates</w:t>
            </w:r>
          </w:p>
          <w:p w14:paraId="63B5F013" w14:textId="77777777" w:rsidR="0098777E" w:rsidRPr="00511DC2" w:rsidRDefault="0098777E" w:rsidP="00511DC2">
            <w:pPr>
              <w:pStyle w:val="Tablebulletlist-Lvl1"/>
            </w:pPr>
            <w:r w:rsidRPr="00511DC2">
              <w:t>verification status result</w:t>
            </w:r>
          </w:p>
          <w:p w14:paraId="749F5329" w14:textId="4FDBDAD4" w:rsidR="0098777E" w:rsidRPr="00BB6FF7" w:rsidRDefault="0098777E" w:rsidP="00511DC2">
            <w:pPr>
              <w:pStyle w:val="Tablebulletlist-Lvl1"/>
            </w:pPr>
            <w:r w:rsidRPr="00511DC2">
              <w:t>records are kept for seven years after ceasing child-related work</w:t>
            </w:r>
          </w:p>
        </w:tc>
        <w:tc>
          <w:tcPr>
            <w:tcW w:w="2127" w:type="dxa"/>
            <w:hideMark/>
          </w:tcPr>
          <w:p w14:paraId="1F46462E" w14:textId="77777777" w:rsidR="0098777E" w:rsidRPr="00511DC2" w:rsidRDefault="0098777E" w:rsidP="00511DC2">
            <w:pPr>
              <w:pStyle w:val="Tablebulletlist-Lvl1"/>
            </w:pPr>
            <w:r w:rsidRPr="00511DC2">
              <w:t>Compliant (document how)</w:t>
            </w:r>
          </w:p>
          <w:p w14:paraId="65FF16F8" w14:textId="77777777" w:rsidR="0098777E" w:rsidRPr="00511DC2" w:rsidRDefault="0098777E" w:rsidP="00511DC2">
            <w:pPr>
              <w:pStyle w:val="Tablebulletlist-Lvl1"/>
            </w:pPr>
            <w:r w:rsidRPr="00511DC2">
              <w:t>Non-compliant (act, document how)</w:t>
            </w:r>
          </w:p>
          <w:p w14:paraId="06211425" w14:textId="77777777" w:rsidR="0098777E" w:rsidRPr="00511DC2" w:rsidRDefault="0098777E" w:rsidP="00511DC2">
            <w:pPr>
              <w:pStyle w:val="Tablebulletlist-Lvl1"/>
            </w:pPr>
            <w:r w:rsidRPr="00511DC2">
              <w:t>Unknown (investigate, act, document how)</w:t>
            </w:r>
          </w:p>
          <w:p w14:paraId="3E0E8012" w14:textId="77777777" w:rsidR="0098777E" w:rsidRPr="00511DC2" w:rsidRDefault="0098777E" w:rsidP="00511DC2">
            <w:pPr>
              <w:pStyle w:val="Tablebulletlist-Lvl1"/>
            </w:pPr>
            <w:r w:rsidRPr="00511DC2">
              <w:t xml:space="preserve">Not applicable (document </w:t>
            </w:r>
            <w:proofErr w:type="gramStart"/>
            <w:r w:rsidRPr="00511DC2">
              <w:t>why</w:t>
            </w:r>
            <w:proofErr w:type="gramEnd"/>
            <w:r w:rsidRPr="00511DC2">
              <w:t>)</w:t>
            </w:r>
          </w:p>
        </w:tc>
        <w:tc>
          <w:tcPr>
            <w:tcW w:w="1696" w:type="dxa"/>
          </w:tcPr>
          <w:p w14:paraId="4D5407F5" w14:textId="33E8CCF3" w:rsidR="0098777E" w:rsidRPr="002821F1" w:rsidRDefault="00ED7C6F" w:rsidP="00ED7C6F">
            <w:pPr>
              <w:pStyle w:val="TableBody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8777E" w14:paraId="7DC4D7FD" w14:textId="77777777" w:rsidTr="00412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40" w:type="dxa"/>
            <w:shd w:val="clear" w:color="auto" w:fill="CBEDFD"/>
          </w:tcPr>
          <w:p w14:paraId="511A7A7C" w14:textId="77777777" w:rsidR="0098777E" w:rsidRPr="00ED4405" w:rsidRDefault="0098777E" w:rsidP="0093191E">
            <w:pPr>
              <w:spacing w:after="4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05">
              <w:rPr>
                <w:rFonts w:ascii="Arial" w:hAnsi="Arial" w:cs="Arial"/>
                <w:b/>
                <w:bCs/>
                <w:sz w:val="20"/>
                <w:szCs w:val="20"/>
              </w:rPr>
              <w:t>Verify the WWCC status of all workers engaging in child-related work no-later than five working days after the expiry date for each clearance of the worker.</w:t>
            </w:r>
          </w:p>
          <w:p w14:paraId="7FD9C587" w14:textId="77777777" w:rsidR="0098777E" w:rsidRPr="002821F1" w:rsidRDefault="0098777E" w:rsidP="0093191E">
            <w:pPr>
              <w:spacing w:after="4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BEDFD"/>
            <w:hideMark/>
          </w:tcPr>
          <w:p w14:paraId="607BCE1E" w14:textId="77777777" w:rsidR="0098777E" w:rsidRPr="00511DC2" w:rsidRDefault="0098777E" w:rsidP="00511DC2">
            <w:pPr>
              <w:pStyle w:val="Tablebulletlist-Lvl1"/>
            </w:pPr>
            <w:r w:rsidRPr="00511DC2">
              <w:t>Compliant (document how)</w:t>
            </w:r>
          </w:p>
          <w:p w14:paraId="089F3B54" w14:textId="77777777" w:rsidR="0098777E" w:rsidRPr="00511DC2" w:rsidRDefault="0098777E" w:rsidP="00511DC2">
            <w:pPr>
              <w:pStyle w:val="Tablebulletlist-Lvl1"/>
            </w:pPr>
            <w:r w:rsidRPr="00511DC2">
              <w:t>Non-compliant (act, document how)</w:t>
            </w:r>
          </w:p>
          <w:p w14:paraId="5FB3C49B" w14:textId="77777777" w:rsidR="0098777E" w:rsidRPr="00511DC2" w:rsidRDefault="0098777E" w:rsidP="00511DC2">
            <w:pPr>
              <w:pStyle w:val="Tablebulletlist-Lvl1"/>
            </w:pPr>
            <w:r w:rsidRPr="00511DC2">
              <w:t>Unknown (investigate, act, document how)</w:t>
            </w:r>
          </w:p>
          <w:p w14:paraId="0E8A45E7" w14:textId="77777777" w:rsidR="0098777E" w:rsidRPr="00511DC2" w:rsidRDefault="0098777E" w:rsidP="00511DC2">
            <w:pPr>
              <w:pStyle w:val="Tablebulletlist-Lvl1"/>
            </w:pPr>
            <w:r w:rsidRPr="00511DC2">
              <w:t xml:space="preserve">Not applicable (document </w:t>
            </w:r>
            <w:proofErr w:type="gramStart"/>
            <w:r w:rsidRPr="00511DC2">
              <w:t>why</w:t>
            </w:r>
            <w:proofErr w:type="gramEnd"/>
            <w:r w:rsidRPr="00511DC2">
              <w:t>)</w:t>
            </w:r>
          </w:p>
        </w:tc>
        <w:tc>
          <w:tcPr>
            <w:tcW w:w="1696" w:type="dxa"/>
            <w:shd w:val="clear" w:color="auto" w:fill="CBEDFD"/>
          </w:tcPr>
          <w:p w14:paraId="69A86F5B" w14:textId="6E9E34E8" w:rsidR="0098777E" w:rsidRPr="002821F1" w:rsidRDefault="00ED7C6F" w:rsidP="00ED7C6F">
            <w:pPr>
              <w:pStyle w:val="TableBody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98777E" w14:paraId="72DCBE95" w14:textId="77777777" w:rsidTr="00BB6FF7">
        <w:trPr>
          <w:trHeight w:val="2860"/>
        </w:trPr>
        <w:tc>
          <w:tcPr>
            <w:tcW w:w="11340" w:type="dxa"/>
            <w:hideMark/>
          </w:tcPr>
          <w:p w14:paraId="039EEE43" w14:textId="77777777" w:rsidR="0098777E" w:rsidRPr="00ED4405" w:rsidRDefault="0098777E" w:rsidP="0093191E">
            <w:pPr>
              <w:spacing w:after="4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Handover processes have been implemented when authorised officers change. </w:t>
            </w:r>
          </w:p>
          <w:p w14:paraId="032742CE" w14:textId="77777777" w:rsidR="0098777E" w:rsidRPr="002821F1" w:rsidRDefault="0098777E" w:rsidP="0093191E">
            <w:pPr>
              <w:spacing w:after="4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821F1">
              <w:rPr>
                <w:rFonts w:ascii="Arial" w:hAnsi="Arial" w:cs="Arial"/>
                <w:sz w:val="18"/>
                <w:szCs w:val="18"/>
              </w:rPr>
              <w:t>This includes:</w:t>
            </w:r>
          </w:p>
          <w:p w14:paraId="143A90BC" w14:textId="77777777" w:rsidR="0098777E" w:rsidRPr="00BB6FF7" w:rsidRDefault="0098777E" w:rsidP="00511DC2">
            <w:pPr>
              <w:pStyle w:val="Tablebulletlist-Lvl1"/>
            </w:pPr>
            <w:r w:rsidRPr="00BB6FF7">
              <w:t>Advising newly the appointed authorised officer what needs to be done so that the employer remains compliant with the WWCC such as:</w:t>
            </w:r>
          </w:p>
          <w:p w14:paraId="25CF431C" w14:textId="77777777" w:rsidR="0098777E" w:rsidRPr="00B33A8D" w:rsidRDefault="0098777E" w:rsidP="00B33A8D">
            <w:pPr>
              <w:pStyle w:val="Tablebulletlist-Lvl2"/>
              <w:rPr>
                <w:rFonts w:ascii="Arial" w:hAnsi="Arial"/>
              </w:rPr>
            </w:pPr>
            <w:r w:rsidRPr="00B33A8D">
              <w:rPr>
                <w:rFonts w:ascii="Arial" w:hAnsi="Arial"/>
              </w:rPr>
              <w:t>Who needs a Check</w:t>
            </w:r>
          </w:p>
          <w:p w14:paraId="1B4E463E" w14:textId="77777777" w:rsidR="0098777E" w:rsidRPr="00B33A8D" w:rsidRDefault="0098777E" w:rsidP="00B33A8D">
            <w:pPr>
              <w:pStyle w:val="Tablebulletlist-Lvl2"/>
              <w:rPr>
                <w:rFonts w:ascii="Arial" w:hAnsi="Arial"/>
              </w:rPr>
            </w:pPr>
            <w:r w:rsidRPr="00B33A8D">
              <w:rPr>
                <w:rFonts w:ascii="Arial" w:hAnsi="Arial"/>
              </w:rPr>
              <w:t>How to verify the Check</w:t>
            </w:r>
          </w:p>
          <w:p w14:paraId="24E96D6D" w14:textId="77777777" w:rsidR="0098777E" w:rsidRPr="00B33A8D" w:rsidRDefault="0098777E" w:rsidP="00B33A8D">
            <w:pPr>
              <w:pStyle w:val="Tablebulletlist-Lvl2"/>
              <w:rPr>
                <w:rFonts w:ascii="Arial" w:hAnsi="Arial"/>
              </w:rPr>
            </w:pPr>
            <w:r w:rsidRPr="00B33A8D">
              <w:rPr>
                <w:rFonts w:ascii="Arial" w:hAnsi="Arial"/>
              </w:rPr>
              <w:t>What records must be maintained</w:t>
            </w:r>
          </w:p>
          <w:p w14:paraId="2A17AB37" w14:textId="77777777" w:rsidR="0098777E" w:rsidRPr="00B33A8D" w:rsidRDefault="0098777E" w:rsidP="00B33A8D">
            <w:pPr>
              <w:pStyle w:val="Tablebulletlist-Lvl2"/>
              <w:rPr>
                <w:rFonts w:ascii="Arial" w:hAnsi="Arial"/>
              </w:rPr>
            </w:pPr>
            <w:r w:rsidRPr="00B33A8D">
              <w:rPr>
                <w:rFonts w:ascii="Arial" w:hAnsi="Arial"/>
              </w:rPr>
              <w:t xml:space="preserve">How to manage the expiry of workers’ Checks </w:t>
            </w:r>
          </w:p>
          <w:p w14:paraId="691034CB" w14:textId="77777777" w:rsidR="0098777E" w:rsidRPr="002821F1" w:rsidRDefault="0098777E" w:rsidP="00B33A8D">
            <w:pPr>
              <w:pStyle w:val="Tablebulletlist-Lvl2"/>
            </w:pPr>
            <w:r w:rsidRPr="00B33A8D">
              <w:rPr>
                <w:rFonts w:ascii="Arial" w:hAnsi="Arial"/>
              </w:rPr>
              <w:t>What to do if a worker is barred</w:t>
            </w:r>
          </w:p>
        </w:tc>
        <w:tc>
          <w:tcPr>
            <w:tcW w:w="2127" w:type="dxa"/>
          </w:tcPr>
          <w:p w14:paraId="2DC64B74" w14:textId="77777777" w:rsidR="0098777E" w:rsidRPr="00511DC2" w:rsidRDefault="0098777E" w:rsidP="00511DC2">
            <w:pPr>
              <w:pStyle w:val="Tablebulletlist-Lvl1"/>
            </w:pPr>
            <w:r w:rsidRPr="00511DC2">
              <w:t>Compliant (document how)</w:t>
            </w:r>
          </w:p>
          <w:p w14:paraId="2B4976B6" w14:textId="77777777" w:rsidR="0098777E" w:rsidRPr="00511DC2" w:rsidRDefault="0098777E" w:rsidP="00511DC2">
            <w:pPr>
              <w:pStyle w:val="Tablebulletlist-Lvl1"/>
            </w:pPr>
            <w:r w:rsidRPr="00511DC2">
              <w:t>Non-compliant (act, document how)</w:t>
            </w:r>
          </w:p>
          <w:p w14:paraId="3C5BE83A" w14:textId="77777777" w:rsidR="0098777E" w:rsidRPr="00511DC2" w:rsidRDefault="0098777E" w:rsidP="00511DC2">
            <w:pPr>
              <w:pStyle w:val="Tablebulletlist-Lvl1"/>
            </w:pPr>
            <w:r w:rsidRPr="00511DC2">
              <w:t>Unknown (investigate, act, document how)</w:t>
            </w:r>
          </w:p>
          <w:p w14:paraId="2CE8D72F" w14:textId="77777777" w:rsidR="0098777E" w:rsidRPr="00511DC2" w:rsidRDefault="0098777E" w:rsidP="00511DC2">
            <w:pPr>
              <w:pStyle w:val="Tablebulletlist-Lvl1"/>
              <w:numPr>
                <w:ilvl w:val="0"/>
                <w:numId w:val="0"/>
              </w:numPr>
              <w:ind w:left="380" w:hanging="238"/>
            </w:pPr>
          </w:p>
        </w:tc>
        <w:tc>
          <w:tcPr>
            <w:tcW w:w="1696" w:type="dxa"/>
          </w:tcPr>
          <w:p w14:paraId="7B93DEF1" w14:textId="34A982CC" w:rsidR="0098777E" w:rsidRPr="002821F1" w:rsidRDefault="00ED7C6F" w:rsidP="00ED7C6F">
            <w:pPr>
              <w:pStyle w:val="Table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8777E" w14:paraId="2C89889E" w14:textId="77777777" w:rsidTr="00412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"/>
        </w:trPr>
        <w:tc>
          <w:tcPr>
            <w:tcW w:w="11340" w:type="dxa"/>
            <w:shd w:val="clear" w:color="auto" w:fill="CBEDFD"/>
            <w:hideMark/>
          </w:tcPr>
          <w:p w14:paraId="19883DDC" w14:textId="77777777" w:rsidR="0098777E" w:rsidRPr="00ED4405" w:rsidRDefault="0098777E" w:rsidP="0093191E">
            <w:pPr>
              <w:spacing w:after="4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40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Compliance self-assessment is conducted annually and when a new/replacement authorised officer is appointed</w:t>
            </w:r>
          </w:p>
        </w:tc>
        <w:tc>
          <w:tcPr>
            <w:tcW w:w="2127" w:type="dxa"/>
            <w:shd w:val="clear" w:color="auto" w:fill="CBEDFD"/>
            <w:hideMark/>
          </w:tcPr>
          <w:p w14:paraId="1AB9F1C6" w14:textId="77777777" w:rsidR="0098777E" w:rsidRPr="00ED4405" w:rsidRDefault="0098777E" w:rsidP="00511DC2">
            <w:pPr>
              <w:pStyle w:val="Tablebulletlist-Lvl1"/>
            </w:pPr>
            <w:r w:rsidRPr="00ED4405">
              <w:t>Compliant (document how)</w:t>
            </w:r>
          </w:p>
          <w:p w14:paraId="6A7CEC07" w14:textId="77777777" w:rsidR="0098777E" w:rsidRPr="00ED4405" w:rsidRDefault="0098777E" w:rsidP="00511DC2">
            <w:pPr>
              <w:pStyle w:val="Tablebulletlist-Lvl1"/>
            </w:pPr>
            <w:r w:rsidRPr="00ED4405">
              <w:t>Non-compliant (act, document how)</w:t>
            </w:r>
          </w:p>
          <w:p w14:paraId="5577C419" w14:textId="77777777" w:rsidR="0098777E" w:rsidRPr="00ED4405" w:rsidRDefault="0098777E" w:rsidP="00511DC2">
            <w:pPr>
              <w:pStyle w:val="Tablebulletlist-Lvl1"/>
            </w:pPr>
            <w:r w:rsidRPr="00ED4405">
              <w:t>Unknown (investigate, act, document how</w:t>
            </w:r>
          </w:p>
        </w:tc>
        <w:tc>
          <w:tcPr>
            <w:tcW w:w="1696" w:type="dxa"/>
            <w:shd w:val="clear" w:color="auto" w:fill="CBEDFD"/>
          </w:tcPr>
          <w:p w14:paraId="6EAAE113" w14:textId="2C215A72" w:rsidR="0098777E" w:rsidRPr="00ED7C6F" w:rsidRDefault="00ED7C6F" w:rsidP="00ED7C6F">
            <w:pPr>
              <w:pStyle w:val="TableBodyText"/>
            </w:pPr>
            <w:r w:rsidRPr="00ED7C6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ED7C6F">
              <w:instrText xml:space="preserve"> FORMTEXT </w:instrText>
            </w:r>
            <w:r w:rsidRPr="00ED7C6F">
              <w:fldChar w:fldCharType="separate"/>
            </w:r>
            <w:r w:rsidRPr="00ED7C6F">
              <w:t> </w:t>
            </w:r>
            <w:r w:rsidRPr="00ED7C6F">
              <w:t> </w:t>
            </w:r>
            <w:r w:rsidRPr="00ED7C6F">
              <w:t> </w:t>
            </w:r>
            <w:r w:rsidRPr="00ED7C6F">
              <w:t> </w:t>
            </w:r>
            <w:r w:rsidRPr="00ED7C6F">
              <w:t> </w:t>
            </w:r>
            <w:r w:rsidRPr="00ED7C6F">
              <w:fldChar w:fldCharType="end"/>
            </w:r>
            <w:bookmarkEnd w:id="18"/>
          </w:p>
        </w:tc>
      </w:tr>
    </w:tbl>
    <w:p w14:paraId="08C4D6A4" w14:textId="77777777" w:rsidR="0053340E" w:rsidRDefault="0053340E" w:rsidP="005126E7">
      <w:pPr>
        <w:pStyle w:val="BodyText"/>
      </w:pPr>
    </w:p>
    <w:p w14:paraId="2C89EC6E" w14:textId="16AA22C6" w:rsidR="00B75C00" w:rsidRDefault="00B75C00" w:rsidP="00712586">
      <w:pPr>
        <w:ind w:right="567"/>
      </w:pPr>
      <w:r>
        <w:t xml:space="preserve">You can also email </w:t>
      </w:r>
      <w:hyperlink r:id="rId12" w:history="1">
        <w:r w:rsidRPr="00B91A73">
          <w:rPr>
            <w:rStyle w:val="Hyperlink"/>
          </w:rPr>
          <w:t>compliance@ocg.nsw.gov.au</w:t>
        </w:r>
      </w:hyperlink>
      <w:r>
        <w:t xml:space="preserve"> if you need any additional assistance regarding the WWCC obligations for your organisation.</w:t>
      </w:r>
    </w:p>
    <w:p w14:paraId="424012D9" w14:textId="48E812A1" w:rsidR="00B75C00" w:rsidRDefault="00B75C00" w:rsidP="00712586">
      <w:pPr>
        <w:ind w:right="567"/>
      </w:pPr>
      <w:r>
        <w:t>If your organisation is audited by the Office of the Children’s Guardian, this self-assessment and any related documentations will be reviewed by the Compliance Officer.</w:t>
      </w:r>
    </w:p>
    <w:p w14:paraId="0A1F77AB" w14:textId="743E920A" w:rsidR="00712586" w:rsidRDefault="00712586" w:rsidP="00B75C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  <w:gridCol w:w="5098"/>
      </w:tblGrid>
      <w:tr w:rsidR="00712586" w14:paraId="59D78415" w14:textId="77777777" w:rsidTr="00712586">
        <w:trPr>
          <w:trHeight w:val="559"/>
        </w:trPr>
        <w:tc>
          <w:tcPr>
            <w:tcW w:w="5097" w:type="dxa"/>
          </w:tcPr>
          <w:p w14:paraId="33621A16" w14:textId="6C3612BC" w:rsidR="00712586" w:rsidRDefault="00712586" w:rsidP="00DE03E3">
            <w:pPr>
              <w:spacing w:before="120" w:after="120"/>
              <w:ind w:left="113" w:right="113"/>
            </w:pPr>
            <w:r>
              <w:t>Completed by</w:t>
            </w:r>
            <w:r w:rsidR="00DE03E3">
              <w:t xml:space="preserve">: </w:t>
            </w:r>
            <w:r w:rsidR="00DE03E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 w:rsidR="00DE03E3">
              <w:instrText xml:space="preserve"> FORMTEXT </w:instrText>
            </w:r>
            <w:r w:rsidR="00DE03E3">
              <w:fldChar w:fldCharType="separate"/>
            </w:r>
            <w:r w:rsidR="00DE03E3">
              <w:rPr>
                <w:noProof/>
              </w:rPr>
              <w:t> </w:t>
            </w:r>
            <w:r w:rsidR="00DE03E3">
              <w:rPr>
                <w:noProof/>
              </w:rPr>
              <w:t> </w:t>
            </w:r>
            <w:r w:rsidR="00DE03E3">
              <w:rPr>
                <w:noProof/>
              </w:rPr>
              <w:t> </w:t>
            </w:r>
            <w:r w:rsidR="00DE03E3">
              <w:rPr>
                <w:noProof/>
              </w:rPr>
              <w:t> </w:t>
            </w:r>
            <w:r w:rsidR="00DE03E3">
              <w:rPr>
                <w:noProof/>
              </w:rPr>
              <w:t> </w:t>
            </w:r>
            <w:r w:rsidR="00DE03E3">
              <w:fldChar w:fldCharType="end"/>
            </w:r>
            <w:bookmarkEnd w:id="19"/>
          </w:p>
        </w:tc>
        <w:tc>
          <w:tcPr>
            <w:tcW w:w="5098" w:type="dxa"/>
          </w:tcPr>
          <w:p w14:paraId="558FA013" w14:textId="2B16011E" w:rsidR="00712586" w:rsidRDefault="00712586" w:rsidP="00DE03E3">
            <w:pPr>
              <w:spacing w:before="120" w:after="120"/>
              <w:ind w:left="113" w:right="113"/>
            </w:pPr>
            <w:r>
              <w:t>Position:</w:t>
            </w:r>
            <w:r w:rsidR="00DE03E3">
              <w:t xml:space="preserve"> </w:t>
            </w:r>
            <w:r w:rsidR="00DE03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 w:rsidR="00DE03E3">
              <w:instrText xml:space="preserve"> FORMTEXT </w:instrText>
            </w:r>
            <w:r w:rsidR="00DE03E3">
              <w:fldChar w:fldCharType="separate"/>
            </w:r>
            <w:r w:rsidR="00DE03E3">
              <w:rPr>
                <w:noProof/>
              </w:rPr>
              <w:t> </w:t>
            </w:r>
            <w:r w:rsidR="00DE03E3">
              <w:rPr>
                <w:noProof/>
              </w:rPr>
              <w:t> </w:t>
            </w:r>
            <w:r w:rsidR="00DE03E3">
              <w:rPr>
                <w:noProof/>
              </w:rPr>
              <w:t> </w:t>
            </w:r>
            <w:r w:rsidR="00DE03E3">
              <w:rPr>
                <w:noProof/>
              </w:rPr>
              <w:t> </w:t>
            </w:r>
            <w:r w:rsidR="00DE03E3">
              <w:rPr>
                <w:noProof/>
              </w:rPr>
              <w:t> </w:t>
            </w:r>
            <w:r w:rsidR="00DE03E3">
              <w:fldChar w:fldCharType="end"/>
            </w:r>
            <w:bookmarkEnd w:id="20"/>
          </w:p>
        </w:tc>
        <w:tc>
          <w:tcPr>
            <w:tcW w:w="5098" w:type="dxa"/>
          </w:tcPr>
          <w:p w14:paraId="01FCC9D4" w14:textId="57165B5C" w:rsidR="00712586" w:rsidRDefault="00712586" w:rsidP="00DE03E3">
            <w:pPr>
              <w:spacing w:before="120" w:after="120"/>
              <w:ind w:left="113" w:right="113"/>
            </w:pPr>
            <w:r>
              <w:t>Date:</w:t>
            </w:r>
            <w:r w:rsidR="00DE03E3">
              <w:t xml:space="preserve"> </w:t>
            </w:r>
            <w:r w:rsidR="00DE03E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="00DE03E3">
              <w:instrText xml:space="preserve"> FORMTEXT </w:instrText>
            </w:r>
            <w:r w:rsidR="00DE03E3">
              <w:fldChar w:fldCharType="separate"/>
            </w:r>
            <w:r w:rsidR="00DE03E3">
              <w:rPr>
                <w:noProof/>
              </w:rPr>
              <w:t> </w:t>
            </w:r>
            <w:r w:rsidR="00DE03E3">
              <w:rPr>
                <w:noProof/>
              </w:rPr>
              <w:t> </w:t>
            </w:r>
            <w:r w:rsidR="00DE03E3">
              <w:rPr>
                <w:noProof/>
              </w:rPr>
              <w:t> </w:t>
            </w:r>
            <w:r w:rsidR="00DE03E3">
              <w:rPr>
                <w:noProof/>
              </w:rPr>
              <w:t> </w:t>
            </w:r>
            <w:r w:rsidR="00DE03E3">
              <w:rPr>
                <w:noProof/>
              </w:rPr>
              <w:t> </w:t>
            </w:r>
            <w:r w:rsidR="00DE03E3">
              <w:fldChar w:fldCharType="end"/>
            </w:r>
            <w:bookmarkEnd w:id="21"/>
          </w:p>
        </w:tc>
      </w:tr>
    </w:tbl>
    <w:p w14:paraId="513AA3F9" w14:textId="7FB174B0" w:rsidR="00DF100D" w:rsidRDefault="00DF100D" w:rsidP="00B75C00"/>
    <w:p w14:paraId="55D68C4E" w14:textId="77777777" w:rsidR="00F66F4F" w:rsidRPr="0020635B" w:rsidRDefault="00F66F4F" w:rsidP="00B75C00"/>
    <w:sectPr w:rsidR="00F66F4F" w:rsidRPr="0020635B" w:rsidSect="001E4595">
      <w:footerReference w:type="default" r:id="rId13"/>
      <w:headerReference w:type="first" r:id="rId14"/>
      <w:footerReference w:type="first" r:id="rId15"/>
      <w:pgSz w:w="16840" w:h="11900" w:orient="landscape" w:code="9"/>
      <w:pgMar w:top="851" w:right="284" w:bottom="851" w:left="851" w:header="567" w:footer="425" w:gutter="0"/>
      <w:pgNumType w:fmt="lowerLetter"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642CD" w14:textId="77777777" w:rsidR="00E426F3" w:rsidRDefault="00E426F3" w:rsidP="00D41211">
      <w:r>
        <w:separator/>
      </w:r>
    </w:p>
    <w:p w14:paraId="7C8D60A0" w14:textId="77777777" w:rsidR="00E426F3" w:rsidRDefault="00E426F3"/>
    <w:p w14:paraId="56C0D622" w14:textId="77777777" w:rsidR="00E426F3" w:rsidRDefault="00E426F3"/>
  </w:endnote>
  <w:endnote w:type="continuationSeparator" w:id="0">
    <w:p w14:paraId="3F725EE8" w14:textId="77777777" w:rsidR="00E426F3" w:rsidRDefault="00E426F3" w:rsidP="00D41211">
      <w:r>
        <w:continuationSeparator/>
      </w:r>
    </w:p>
    <w:p w14:paraId="21AFB0F1" w14:textId="77777777" w:rsidR="00E426F3" w:rsidRDefault="00E426F3"/>
    <w:p w14:paraId="6C23CC0A" w14:textId="77777777" w:rsidR="00E426F3" w:rsidRDefault="00E4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ambria"/>
    <w:panose1 w:val="00000000000000000000"/>
    <w:charset w:val="00"/>
    <w:family w:val="roman"/>
    <w:notTrueType/>
    <w:pitch w:val="default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ublic Sans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0294" w14:textId="153D040E" w:rsidR="00EB6525" w:rsidRPr="00EB6525" w:rsidRDefault="00410B91" w:rsidP="00CD5DF6">
    <w:pPr>
      <w:pStyle w:val="Footer"/>
      <w:ind w:right="567"/>
    </w:pPr>
    <w:r>
      <w:t xml:space="preserve">Working </w:t>
    </w:r>
    <w:r w:rsidR="00690A76">
      <w:t>w</w:t>
    </w:r>
    <w:r>
      <w:t>ith Children Check checklist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EDE60" w14:textId="5E73D447" w:rsidR="00EB6525" w:rsidRDefault="000E458C" w:rsidP="000E458C">
    <w:pPr>
      <w:pStyle w:val="Footer"/>
      <w:ind w:right="567"/>
    </w:pPr>
    <w:r>
      <w:t xml:space="preserve">Working </w:t>
    </w:r>
    <w:r w:rsidR="00690A76">
      <w:t>w</w:t>
    </w:r>
    <w:r>
      <w:t>ith Children Check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51B27" w14:textId="77777777" w:rsidR="00E426F3" w:rsidRPr="005250D8" w:rsidRDefault="00E426F3" w:rsidP="006C5D9E"/>
    <w:p w14:paraId="05DFA799" w14:textId="77777777" w:rsidR="00E426F3" w:rsidRDefault="00E426F3"/>
    <w:p w14:paraId="702D58F1" w14:textId="77777777" w:rsidR="00E426F3" w:rsidRDefault="00E426F3"/>
  </w:footnote>
  <w:footnote w:type="continuationSeparator" w:id="0">
    <w:p w14:paraId="7C0C7CFE" w14:textId="77777777" w:rsidR="00E426F3" w:rsidRDefault="00E426F3" w:rsidP="00D41211">
      <w:r>
        <w:continuationSeparator/>
      </w:r>
    </w:p>
    <w:p w14:paraId="06241284" w14:textId="77777777" w:rsidR="00E426F3" w:rsidRDefault="00E426F3"/>
    <w:p w14:paraId="30E6F758" w14:textId="77777777" w:rsidR="00E426F3" w:rsidRDefault="00E426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9DB0" w14:textId="3EB0470C" w:rsidR="009B5E49" w:rsidRDefault="009B5E49">
    <w:pPr>
      <w:pStyle w:val="Head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0BA27699" wp14:editId="17A96A72">
              <wp:simplePos x="0" y="0"/>
              <wp:positionH relativeFrom="column">
                <wp:posOffset>-527685</wp:posOffset>
              </wp:positionH>
              <wp:positionV relativeFrom="paragraph">
                <wp:posOffset>-347345</wp:posOffset>
              </wp:positionV>
              <wp:extent cx="10680700" cy="2641600"/>
              <wp:effectExtent l="0" t="0" r="6350" b="635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0700" cy="2641600"/>
                      </a:xfrm>
                      <a:prstGeom prst="rect">
                        <a:avLst/>
                      </a:prstGeom>
                      <a:solidFill>
                        <a:srgbClr val="CBED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897DA5" id="Rectangle 4" o:spid="_x0000_s1026" alt="&quot;&quot;" style="position:absolute;margin-left:-41.55pt;margin-top:-27.35pt;width:841pt;height:20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" fillcolor="#cbedfd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7A8E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FCE5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B22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D2F8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960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4AE3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E4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4E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28A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4CF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E4AC3"/>
    <w:multiLevelType w:val="hybridMultilevel"/>
    <w:tmpl w:val="E1CCCFB6"/>
    <w:lvl w:ilvl="0" w:tplc="365E0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8D1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EC3FED"/>
    <w:multiLevelType w:val="hybridMultilevel"/>
    <w:tmpl w:val="A9E8A0B0"/>
    <w:lvl w:ilvl="0" w:tplc="F6B0759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952B82"/>
    <w:multiLevelType w:val="hybridMultilevel"/>
    <w:tmpl w:val="A178F2A2"/>
    <w:lvl w:ilvl="0" w:tplc="E66EBBF2">
      <w:start w:val="1"/>
      <w:numFmt w:val="bullet"/>
      <w:pStyle w:val="Bullet1White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B3C51"/>
    <w:multiLevelType w:val="hybridMultilevel"/>
    <w:tmpl w:val="40EC130E"/>
    <w:lvl w:ilvl="0" w:tplc="365E0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8D1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D90830"/>
    <w:multiLevelType w:val="hybridMultilevel"/>
    <w:tmpl w:val="ACDC18B6"/>
    <w:lvl w:ilvl="0" w:tplc="365E01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78D1E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DDE7BE2"/>
    <w:multiLevelType w:val="hybridMultilevel"/>
    <w:tmpl w:val="D3C49F76"/>
    <w:lvl w:ilvl="0" w:tplc="365E0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8D1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5635CD"/>
    <w:multiLevelType w:val="hybridMultilevel"/>
    <w:tmpl w:val="7C8EB55E"/>
    <w:lvl w:ilvl="0" w:tplc="365E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D1E"/>
      </w:rPr>
    </w:lvl>
    <w:lvl w:ilvl="1" w:tplc="ACB2C2DA">
      <w:start w:val="10"/>
      <w:numFmt w:val="bullet"/>
      <w:lvlText w:val="-"/>
      <w:lvlJc w:val="left"/>
      <w:pPr>
        <w:ind w:left="1440" w:hanging="360"/>
      </w:pPr>
      <w:rPr>
        <w:rFonts w:ascii="Frutiger LT 45 Light" w:eastAsiaTheme="minorHAnsi" w:hAnsi="Frutiger LT 45 Light" w:cstheme="minorBid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70F79"/>
    <w:multiLevelType w:val="hybridMultilevel"/>
    <w:tmpl w:val="72E060D8"/>
    <w:lvl w:ilvl="0" w:tplc="365E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D1E"/>
      </w:rPr>
    </w:lvl>
    <w:lvl w:ilvl="1" w:tplc="ACB2C2DA">
      <w:start w:val="10"/>
      <w:numFmt w:val="bullet"/>
      <w:lvlText w:val="-"/>
      <w:lvlJc w:val="left"/>
      <w:pPr>
        <w:ind w:left="1440" w:hanging="360"/>
      </w:pPr>
      <w:rPr>
        <w:rFonts w:ascii="Frutiger LT 45 Light" w:eastAsiaTheme="minorHAnsi" w:hAnsi="Frutiger LT 45 Light" w:cstheme="minorBid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F717B"/>
    <w:multiLevelType w:val="hybridMultilevel"/>
    <w:tmpl w:val="83AA84B2"/>
    <w:lvl w:ilvl="0" w:tplc="365E0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8D1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0F2668"/>
    <w:multiLevelType w:val="hybridMultilevel"/>
    <w:tmpl w:val="ED64ABEC"/>
    <w:lvl w:ilvl="0" w:tplc="0ABAC0B4">
      <w:start w:val="1"/>
      <w:numFmt w:val="bullet"/>
      <w:pStyle w:val="NewBullet2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53533"/>
    <w:multiLevelType w:val="multilevel"/>
    <w:tmpl w:val="F632A69C"/>
    <w:styleLink w:val="CurrentList1"/>
    <w:lvl w:ilvl="0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72421"/>
    <w:multiLevelType w:val="hybridMultilevel"/>
    <w:tmpl w:val="71E280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8D1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88501A"/>
    <w:multiLevelType w:val="hybridMultilevel"/>
    <w:tmpl w:val="72F6E60E"/>
    <w:lvl w:ilvl="0" w:tplc="365E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D1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34BCF"/>
    <w:multiLevelType w:val="hybridMultilevel"/>
    <w:tmpl w:val="2AB27382"/>
    <w:lvl w:ilvl="0" w:tplc="365E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D1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940C3"/>
    <w:multiLevelType w:val="hybridMultilevel"/>
    <w:tmpl w:val="514A07FA"/>
    <w:lvl w:ilvl="0" w:tplc="365E0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8D1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B748B9"/>
    <w:multiLevelType w:val="hybridMultilevel"/>
    <w:tmpl w:val="420AFF26"/>
    <w:lvl w:ilvl="0" w:tplc="365E0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8D1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883D19"/>
    <w:multiLevelType w:val="hybridMultilevel"/>
    <w:tmpl w:val="F632A69C"/>
    <w:lvl w:ilvl="0" w:tplc="395E4ED0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85588"/>
    <w:multiLevelType w:val="hybridMultilevel"/>
    <w:tmpl w:val="8E0491CC"/>
    <w:lvl w:ilvl="0" w:tplc="DF6CB7E4">
      <w:start w:val="1"/>
      <w:numFmt w:val="bullet"/>
      <w:pStyle w:val="Bullet2White"/>
      <w:lvlText w:val="–"/>
      <w:lvlJc w:val="left"/>
      <w:pPr>
        <w:ind w:left="1004" w:hanging="360"/>
      </w:pPr>
      <w:rPr>
        <w:rFonts w:ascii="Arial" w:hAnsi="Arial" w:hint="default"/>
        <w:b w:val="0"/>
        <w:i w:val="0"/>
        <w:color w:val="FFFFFF" w:themeColor="background1"/>
        <w:sz w:val="22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9E441D4"/>
    <w:multiLevelType w:val="hybridMultilevel"/>
    <w:tmpl w:val="D7742C90"/>
    <w:lvl w:ilvl="0" w:tplc="1E6A3A42">
      <w:start w:val="1"/>
      <w:numFmt w:val="bullet"/>
      <w:pStyle w:val="Tablebulletlist-Lv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EE8"/>
    <w:multiLevelType w:val="multilevel"/>
    <w:tmpl w:val="25A8079C"/>
    <w:styleLink w:val="CurrentList2"/>
    <w:lvl w:ilvl="0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722F5"/>
    <w:multiLevelType w:val="hybridMultilevel"/>
    <w:tmpl w:val="A4A00E42"/>
    <w:lvl w:ilvl="0" w:tplc="365E0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8D1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B964C2"/>
    <w:multiLevelType w:val="hybridMultilevel"/>
    <w:tmpl w:val="B478EEA6"/>
    <w:lvl w:ilvl="0" w:tplc="10EC9978">
      <w:start w:val="1"/>
      <w:numFmt w:val="bullet"/>
      <w:pStyle w:val="Bullet3White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3E46474"/>
    <w:multiLevelType w:val="hybridMultilevel"/>
    <w:tmpl w:val="5C2C5F6C"/>
    <w:lvl w:ilvl="0" w:tplc="14FE99D8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D36B0"/>
    <w:multiLevelType w:val="hybridMultilevel"/>
    <w:tmpl w:val="C0041296"/>
    <w:lvl w:ilvl="0" w:tplc="365E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8D1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34B23"/>
    <w:multiLevelType w:val="hybridMultilevel"/>
    <w:tmpl w:val="6D0A915A"/>
    <w:lvl w:ilvl="0" w:tplc="365E0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8D1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CF2B50"/>
    <w:multiLevelType w:val="hybridMultilevel"/>
    <w:tmpl w:val="ACDAA944"/>
    <w:lvl w:ilvl="0" w:tplc="365E01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78D1E"/>
      </w:rPr>
    </w:lvl>
    <w:lvl w:ilvl="1" w:tplc="ACB2C2DA">
      <w:start w:val="10"/>
      <w:numFmt w:val="bullet"/>
      <w:lvlText w:val="-"/>
      <w:lvlJc w:val="left"/>
      <w:pPr>
        <w:ind w:left="2160" w:hanging="360"/>
      </w:pPr>
      <w:rPr>
        <w:rFonts w:ascii="Frutiger LT 45 Light" w:eastAsiaTheme="minorHAnsi" w:hAnsi="Frutiger LT 45 Light" w:cstheme="minorBidi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D76835"/>
    <w:multiLevelType w:val="hybridMultilevel"/>
    <w:tmpl w:val="720255E8"/>
    <w:lvl w:ilvl="0" w:tplc="0CBE13FC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624030">
    <w:abstractNumId w:val="11"/>
  </w:num>
  <w:num w:numId="2" w16cid:durableId="280379389">
    <w:abstractNumId w:val="26"/>
  </w:num>
  <w:num w:numId="3" w16cid:durableId="1079250846">
    <w:abstractNumId w:val="32"/>
  </w:num>
  <w:num w:numId="4" w16cid:durableId="2004893621">
    <w:abstractNumId w:val="8"/>
  </w:num>
  <w:num w:numId="5" w16cid:durableId="1749112534">
    <w:abstractNumId w:val="3"/>
  </w:num>
  <w:num w:numId="6" w16cid:durableId="2021393851">
    <w:abstractNumId w:val="2"/>
  </w:num>
  <w:num w:numId="7" w16cid:durableId="1592615563">
    <w:abstractNumId w:val="37"/>
  </w:num>
  <w:num w:numId="8" w16cid:durableId="198979705">
    <w:abstractNumId w:val="36"/>
  </w:num>
  <w:num w:numId="9" w16cid:durableId="1878278912">
    <w:abstractNumId w:val="12"/>
  </w:num>
  <w:num w:numId="10" w16cid:durableId="1496337906">
    <w:abstractNumId w:val="27"/>
  </w:num>
  <w:num w:numId="11" w16cid:durableId="399863185">
    <w:abstractNumId w:val="31"/>
  </w:num>
  <w:num w:numId="12" w16cid:durableId="2072339760">
    <w:abstractNumId w:val="14"/>
  </w:num>
  <w:num w:numId="13" w16cid:durableId="1484195504">
    <w:abstractNumId w:val="35"/>
  </w:num>
  <w:num w:numId="14" w16cid:durableId="190728353">
    <w:abstractNumId w:val="10"/>
  </w:num>
  <w:num w:numId="15" w16cid:durableId="2127380993">
    <w:abstractNumId w:val="33"/>
  </w:num>
  <w:num w:numId="16" w16cid:durableId="427773460">
    <w:abstractNumId w:val="17"/>
  </w:num>
  <w:num w:numId="17" w16cid:durableId="258417487">
    <w:abstractNumId w:val="21"/>
  </w:num>
  <w:num w:numId="18" w16cid:durableId="1935432477">
    <w:abstractNumId w:val="25"/>
  </w:num>
  <w:num w:numId="19" w16cid:durableId="574701759">
    <w:abstractNumId w:val="15"/>
  </w:num>
  <w:num w:numId="20" w16cid:durableId="1525746280">
    <w:abstractNumId w:val="18"/>
  </w:num>
  <w:num w:numId="21" w16cid:durableId="699430629">
    <w:abstractNumId w:val="34"/>
  </w:num>
  <w:num w:numId="22" w16cid:durableId="880439612">
    <w:abstractNumId w:val="23"/>
  </w:num>
  <w:num w:numId="23" w16cid:durableId="571742615">
    <w:abstractNumId w:val="13"/>
  </w:num>
  <w:num w:numId="24" w16cid:durableId="1317955966">
    <w:abstractNumId w:val="22"/>
  </w:num>
  <w:num w:numId="25" w16cid:durableId="1154834099">
    <w:abstractNumId w:val="16"/>
  </w:num>
  <w:num w:numId="26" w16cid:durableId="1198857673">
    <w:abstractNumId w:val="24"/>
  </w:num>
  <w:num w:numId="27" w16cid:durableId="1804155505">
    <w:abstractNumId w:val="30"/>
  </w:num>
  <w:num w:numId="28" w16cid:durableId="623509669">
    <w:abstractNumId w:val="0"/>
  </w:num>
  <w:num w:numId="29" w16cid:durableId="91056351">
    <w:abstractNumId w:val="1"/>
  </w:num>
  <w:num w:numId="30" w16cid:durableId="1940596661">
    <w:abstractNumId w:val="4"/>
  </w:num>
  <w:num w:numId="31" w16cid:durableId="66924435">
    <w:abstractNumId w:val="5"/>
  </w:num>
  <w:num w:numId="32" w16cid:durableId="317653628">
    <w:abstractNumId w:val="6"/>
  </w:num>
  <w:num w:numId="33" w16cid:durableId="784621745">
    <w:abstractNumId w:val="7"/>
  </w:num>
  <w:num w:numId="34" w16cid:durableId="1319263002">
    <w:abstractNumId w:val="9"/>
  </w:num>
  <w:num w:numId="35" w16cid:durableId="1874540495">
    <w:abstractNumId w:val="20"/>
  </w:num>
  <w:num w:numId="36" w16cid:durableId="1416635136">
    <w:abstractNumId w:val="19"/>
  </w:num>
  <w:num w:numId="37" w16cid:durableId="1584291508">
    <w:abstractNumId w:val="28"/>
  </w:num>
  <w:num w:numId="38" w16cid:durableId="697510571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SortMethod w:val="0000"/>
  <w:defaultTabStop w:val="720"/>
  <w:defaultTableStyle w:val="Infographics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60"/>
    <w:rsid w:val="00001BC6"/>
    <w:rsid w:val="0000290F"/>
    <w:rsid w:val="00011D23"/>
    <w:rsid w:val="00012666"/>
    <w:rsid w:val="00021798"/>
    <w:rsid w:val="00036C88"/>
    <w:rsid w:val="000500DC"/>
    <w:rsid w:val="00050853"/>
    <w:rsid w:val="000850CC"/>
    <w:rsid w:val="00086EB0"/>
    <w:rsid w:val="000900F2"/>
    <w:rsid w:val="000A59B7"/>
    <w:rsid w:val="000A69B9"/>
    <w:rsid w:val="000A7F5A"/>
    <w:rsid w:val="000C1B06"/>
    <w:rsid w:val="000C5836"/>
    <w:rsid w:val="000D7720"/>
    <w:rsid w:val="000E13C8"/>
    <w:rsid w:val="000E458C"/>
    <w:rsid w:val="000F401C"/>
    <w:rsid w:val="000F78E3"/>
    <w:rsid w:val="001004E9"/>
    <w:rsid w:val="00103170"/>
    <w:rsid w:val="0010445F"/>
    <w:rsid w:val="0011511F"/>
    <w:rsid w:val="00123FFE"/>
    <w:rsid w:val="00126A11"/>
    <w:rsid w:val="00127199"/>
    <w:rsid w:val="00134909"/>
    <w:rsid w:val="00135F68"/>
    <w:rsid w:val="00146A79"/>
    <w:rsid w:val="0015283C"/>
    <w:rsid w:val="00156527"/>
    <w:rsid w:val="00171B84"/>
    <w:rsid w:val="00173831"/>
    <w:rsid w:val="0017420C"/>
    <w:rsid w:val="00185C31"/>
    <w:rsid w:val="0019218A"/>
    <w:rsid w:val="001A24FB"/>
    <w:rsid w:val="001A7734"/>
    <w:rsid w:val="001B054A"/>
    <w:rsid w:val="001B33AC"/>
    <w:rsid w:val="001B36A5"/>
    <w:rsid w:val="001B4C4E"/>
    <w:rsid w:val="001C0A4F"/>
    <w:rsid w:val="001C0E41"/>
    <w:rsid w:val="001E4595"/>
    <w:rsid w:val="001E540E"/>
    <w:rsid w:val="001E5C7D"/>
    <w:rsid w:val="001E7852"/>
    <w:rsid w:val="001F375B"/>
    <w:rsid w:val="001F59F2"/>
    <w:rsid w:val="001F6453"/>
    <w:rsid w:val="002012E2"/>
    <w:rsid w:val="00201580"/>
    <w:rsid w:val="0020481B"/>
    <w:rsid w:val="0020635B"/>
    <w:rsid w:val="002106ED"/>
    <w:rsid w:val="002261D1"/>
    <w:rsid w:val="00240A7C"/>
    <w:rsid w:val="002515DA"/>
    <w:rsid w:val="0025243F"/>
    <w:rsid w:val="00252A44"/>
    <w:rsid w:val="0025425A"/>
    <w:rsid w:val="00254264"/>
    <w:rsid w:val="002543D6"/>
    <w:rsid w:val="00254EC1"/>
    <w:rsid w:val="002557F9"/>
    <w:rsid w:val="0026091C"/>
    <w:rsid w:val="00266722"/>
    <w:rsid w:val="00266B95"/>
    <w:rsid w:val="00267CB6"/>
    <w:rsid w:val="00274F97"/>
    <w:rsid w:val="002750FC"/>
    <w:rsid w:val="002821F1"/>
    <w:rsid w:val="00295DBB"/>
    <w:rsid w:val="002A0D7A"/>
    <w:rsid w:val="002A14A8"/>
    <w:rsid w:val="002A2688"/>
    <w:rsid w:val="002A301A"/>
    <w:rsid w:val="002B14D9"/>
    <w:rsid w:val="002B3D7B"/>
    <w:rsid w:val="002C42A5"/>
    <w:rsid w:val="002D26AF"/>
    <w:rsid w:val="002E05E2"/>
    <w:rsid w:val="002E345F"/>
    <w:rsid w:val="002E55E8"/>
    <w:rsid w:val="002F123A"/>
    <w:rsid w:val="002F75D6"/>
    <w:rsid w:val="00301844"/>
    <w:rsid w:val="00313FFB"/>
    <w:rsid w:val="003143F8"/>
    <w:rsid w:val="00324143"/>
    <w:rsid w:val="00341700"/>
    <w:rsid w:val="003449FB"/>
    <w:rsid w:val="00350710"/>
    <w:rsid w:val="00353B45"/>
    <w:rsid w:val="003547E1"/>
    <w:rsid w:val="00364A2E"/>
    <w:rsid w:val="00367FD9"/>
    <w:rsid w:val="00374AE5"/>
    <w:rsid w:val="003775E4"/>
    <w:rsid w:val="003832A9"/>
    <w:rsid w:val="00387280"/>
    <w:rsid w:val="003A067A"/>
    <w:rsid w:val="003A5883"/>
    <w:rsid w:val="003C30D5"/>
    <w:rsid w:val="003D4C83"/>
    <w:rsid w:val="003E1923"/>
    <w:rsid w:val="003E2700"/>
    <w:rsid w:val="003E688A"/>
    <w:rsid w:val="00406496"/>
    <w:rsid w:val="0041092E"/>
    <w:rsid w:val="00410B91"/>
    <w:rsid w:val="00412343"/>
    <w:rsid w:val="00412CD3"/>
    <w:rsid w:val="0041732F"/>
    <w:rsid w:val="0041793A"/>
    <w:rsid w:val="00425403"/>
    <w:rsid w:val="00435D1A"/>
    <w:rsid w:val="00445764"/>
    <w:rsid w:val="004465BF"/>
    <w:rsid w:val="00453D18"/>
    <w:rsid w:val="00456CE8"/>
    <w:rsid w:val="00480E14"/>
    <w:rsid w:val="00482063"/>
    <w:rsid w:val="00482390"/>
    <w:rsid w:val="0048494C"/>
    <w:rsid w:val="00490246"/>
    <w:rsid w:val="00490DBC"/>
    <w:rsid w:val="00497AEA"/>
    <w:rsid w:val="004A02B6"/>
    <w:rsid w:val="004A0647"/>
    <w:rsid w:val="004B2B3B"/>
    <w:rsid w:val="004C0567"/>
    <w:rsid w:val="004D3CF5"/>
    <w:rsid w:val="004D6A42"/>
    <w:rsid w:val="004E49DD"/>
    <w:rsid w:val="004E4EF4"/>
    <w:rsid w:val="004E5B99"/>
    <w:rsid w:val="004F2364"/>
    <w:rsid w:val="004F28C9"/>
    <w:rsid w:val="004F4B40"/>
    <w:rsid w:val="00500736"/>
    <w:rsid w:val="00504C21"/>
    <w:rsid w:val="00510B58"/>
    <w:rsid w:val="00511DC2"/>
    <w:rsid w:val="0051214B"/>
    <w:rsid w:val="005126E7"/>
    <w:rsid w:val="005250D8"/>
    <w:rsid w:val="005259E9"/>
    <w:rsid w:val="00527931"/>
    <w:rsid w:val="00527BD4"/>
    <w:rsid w:val="00531227"/>
    <w:rsid w:val="0053340E"/>
    <w:rsid w:val="00541042"/>
    <w:rsid w:val="00541B3B"/>
    <w:rsid w:val="00543A38"/>
    <w:rsid w:val="00555644"/>
    <w:rsid w:val="0055730C"/>
    <w:rsid w:val="00560788"/>
    <w:rsid w:val="00561782"/>
    <w:rsid w:val="00564925"/>
    <w:rsid w:val="005670FE"/>
    <w:rsid w:val="00577D47"/>
    <w:rsid w:val="00580BE7"/>
    <w:rsid w:val="00593457"/>
    <w:rsid w:val="005937EA"/>
    <w:rsid w:val="00597EEA"/>
    <w:rsid w:val="005A3041"/>
    <w:rsid w:val="005B1364"/>
    <w:rsid w:val="005C01D9"/>
    <w:rsid w:val="005C5C26"/>
    <w:rsid w:val="005C77A2"/>
    <w:rsid w:val="005D0C07"/>
    <w:rsid w:val="005D65D3"/>
    <w:rsid w:val="005D7567"/>
    <w:rsid w:val="005F03B9"/>
    <w:rsid w:val="005F16C0"/>
    <w:rsid w:val="005F46C1"/>
    <w:rsid w:val="005F4C0B"/>
    <w:rsid w:val="00602C92"/>
    <w:rsid w:val="00603F39"/>
    <w:rsid w:val="006126DC"/>
    <w:rsid w:val="00612F7B"/>
    <w:rsid w:val="00631A8E"/>
    <w:rsid w:val="00641613"/>
    <w:rsid w:val="00644E3A"/>
    <w:rsid w:val="00646C06"/>
    <w:rsid w:val="00653107"/>
    <w:rsid w:val="00654C9B"/>
    <w:rsid w:val="00664DFD"/>
    <w:rsid w:val="006709A3"/>
    <w:rsid w:val="00675E8A"/>
    <w:rsid w:val="00680703"/>
    <w:rsid w:val="00684B5B"/>
    <w:rsid w:val="00690A76"/>
    <w:rsid w:val="00693782"/>
    <w:rsid w:val="00693C2B"/>
    <w:rsid w:val="006B1B12"/>
    <w:rsid w:val="006B551F"/>
    <w:rsid w:val="006C4836"/>
    <w:rsid w:val="006C5D9E"/>
    <w:rsid w:val="006D5178"/>
    <w:rsid w:val="006E4CA5"/>
    <w:rsid w:val="006E4D11"/>
    <w:rsid w:val="006E4F3C"/>
    <w:rsid w:val="006E75E7"/>
    <w:rsid w:val="006F126A"/>
    <w:rsid w:val="006F1B33"/>
    <w:rsid w:val="006F408C"/>
    <w:rsid w:val="006F5C7F"/>
    <w:rsid w:val="00700147"/>
    <w:rsid w:val="007038A8"/>
    <w:rsid w:val="00706DEA"/>
    <w:rsid w:val="007077E9"/>
    <w:rsid w:val="00712586"/>
    <w:rsid w:val="00713F90"/>
    <w:rsid w:val="00720BBB"/>
    <w:rsid w:val="00721509"/>
    <w:rsid w:val="00722DB3"/>
    <w:rsid w:val="007256E3"/>
    <w:rsid w:val="00726DE4"/>
    <w:rsid w:val="00737561"/>
    <w:rsid w:val="0076263C"/>
    <w:rsid w:val="00763B46"/>
    <w:rsid w:val="0076647B"/>
    <w:rsid w:val="00773ED6"/>
    <w:rsid w:val="00776676"/>
    <w:rsid w:val="007808DE"/>
    <w:rsid w:val="00791163"/>
    <w:rsid w:val="007A1661"/>
    <w:rsid w:val="007A3BAC"/>
    <w:rsid w:val="007B47E4"/>
    <w:rsid w:val="007B5E0D"/>
    <w:rsid w:val="007C0526"/>
    <w:rsid w:val="007C0A6D"/>
    <w:rsid w:val="007D2D67"/>
    <w:rsid w:val="007D7C11"/>
    <w:rsid w:val="007E31E0"/>
    <w:rsid w:val="007E5280"/>
    <w:rsid w:val="007E7527"/>
    <w:rsid w:val="007F6BDE"/>
    <w:rsid w:val="00800906"/>
    <w:rsid w:val="00801CDE"/>
    <w:rsid w:val="00802336"/>
    <w:rsid w:val="008130EB"/>
    <w:rsid w:val="00814D66"/>
    <w:rsid w:val="00823402"/>
    <w:rsid w:val="00824677"/>
    <w:rsid w:val="00827FD6"/>
    <w:rsid w:val="00837DFA"/>
    <w:rsid w:val="00840577"/>
    <w:rsid w:val="00843475"/>
    <w:rsid w:val="008458B2"/>
    <w:rsid w:val="0084623F"/>
    <w:rsid w:val="00852E36"/>
    <w:rsid w:val="00852FD7"/>
    <w:rsid w:val="00853803"/>
    <w:rsid w:val="00864758"/>
    <w:rsid w:val="0087584E"/>
    <w:rsid w:val="00881275"/>
    <w:rsid w:val="00894A48"/>
    <w:rsid w:val="008959C4"/>
    <w:rsid w:val="008A48D4"/>
    <w:rsid w:val="008B1CA4"/>
    <w:rsid w:val="008B56B1"/>
    <w:rsid w:val="008C1245"/>
    <w:rsid w:val="008C2FA1"/>
    <w:rsid w:val="008C6E6B"/>
    <w:rsid w:val="008C6E96"/>
    <w:rsid w:val="008D1E0D"/>
    <w:rsid w:val="008D2060"/>
    <w:rsid w:val="008D6F87"/>
    <w:rsid w:val="008E04FB"/>
    <w:rsid w:val="008E06D3"/>
    <w:rsid w:val="008E3AFD"/>
    <w:rsid w:val="008E452E"/>
    <w:rsid w:val="008F0EE7"/>
    <w:rsid w:val="009044C4"/>
    <w:rsid w:val="0090458C"/>
    <w:rsid w:val="0091234C"/>
    <w:rsid w:val="0092270D"/>
    <w:rsid w:val="009236E6"/>
    <w:rsid w:val="00927589"/>
    <w:rsid w:val="00930B0F"/>
    <w:rsid w:val="0093191E"/>
    <w:rsid w:val="00931ED8"/>
    <w:rsid w:val="009366A2"/>
    <w:rsid w:val="0094672B"/>
    <w:rsid w:val="00957E62"/>
    <w:rsid w:val="00964FD2"/>
    <w:rsid w:val="00965CAD"/>
    <w:rsid w:val="00967FFB"/>
    <w:rsid w:val="00970916"/>
    <w:rsid w:val="009751D6"/>
    <w:rsid w:val="00975F87"/>
    <w:rsid w:val="00982091"/>
    <w:rsid w:val="00985629"/>
    <w:rsid w:val="0098777E"/>
    <w:rsid w:val="0099054D"/>
    <w:rsid w:val="009978E0"/>
    <w:rsid w:val="009A018D"/>
    <w:rsid w:val="009B243F"/>
    <w:rsid w:val="009B4E24"/>
    <w:rsid w:val="009B5E49"/>
    <w:rsid w:val="009B5FB4"/>
    <w:rsid w:val="009C2B1E"/>
    <w:rsid w:val="009E7F88"/>
    <w:rsid w:val="009F106E"/>
    <w:rsid w:val="00A01BC5"/>
    <w:rsid w:val="00A1374C"/>
    <w:rsid w:val="00A143F7"/>
    <w:rsid w:val="00A17657"/>
    <w:rsid w:val="00A26756"/>
    <w:rsid w:val="00A26AAB"/>
    <w:rsid w:val="00A27C7F"/>
    <w:rsid w:val="00A320A6"/>
    <w:rsid w:val="00A33D8C"/>
    <w:rsid w:val="00A37CCB"/>
    <w:rsid w:val="00A40313"/>
    <w:rsid w:val="00A41552"/>
    <w:rsid w:val="00A426EF"/>
    <w:rsid w:val="00A4486A"/>
    <w:rsid w:val="00A45D94"/>
    <w:rsid w:val="00A47B37"/>
    <w:rsid w:val="00A5150A"/>
    <w:rsid w:val="00A6218F"/>
    <w:rsid w:val="00A707F8"/>
    <w:rsid w:val="00A920E2"/>
    <w:rsid w:val="00A9685E"/>
    <w:rsid w:val="00AA4CF9"/>
    <w:rsid w:val="00AA6540"/>
    <w:rsid w:val="00AA6B97"/>
    <w:rsid w:val="00AB2F2D"/>
    <w:rsid w:val="00AE1A2F"/>
    <w:rsid w:val="00AF16CE"/>
    <w:rsid w:val="00AF3309"/>
    <w:rsid w:val="00AF5456"/>
    <w:rsid w:val="00B155AF"/>
    <w:rsid w:val="00B30D71"/>
    <w:rsid w:val="00B329E7"/>
    <w:rsid w:val="00B33A8D"/>
    <w:rsid w:val="00B33C25"/>
    <w:rsid w:val="00B44F6B"/>
    <w:rsid w:val="00B51F11"/>
    <w:rsid w:val="00B538C5"/>
    <w:rsid w:val="00B56177"/>
    <w:rsid w:val="00B56987"/>
    <w:rsid w:val="00B575E5"/>
    <w:rsid w:val="00B612D6"/>
    <w:rsid w:val="00B64C57"/>
    <w:rsid w:val="00B70DA5"/>
    <w:rsid w:val="00B733A8"/>
    <w:rsid w:val="00B75C00"/>
    <w:rsid w:val="00B77B0A"/>
    <w:rsid w:val="00B813B5"/>
    <w:rsid w:val="00B90EBF"/>
    <w:rsid w:val="00BA5875"/>
    <w:rsid w:val="00BA6383"/>
    <w:rsid w:val="00BA7C94"/>
    <w:rsid w:val="00BB04CF"/>
    <w:rsid w:val="00BB1C4F"/>
    <w:rsid w:val="00BB6FF7"/>
    <w:rsid w:val="00BC755F"/>
    <w:rsid w:val="00BD29EF"/>
    <w:rsid w:val="00BE06F0"/>
    <w:rsid w:val="00BE5351"/>
    <w:rsid w:val="00BE6724"/>
    <w:rsid w:val="00BE6E20"/>
    <w:rsid w:val="00BE7803"/>
    <w:rsid w:val="00BE7DB2"/>
    <w:rsid w:val="00BF0A4E"/>
    <w:rsid w:val="00C00EAF"/>
    <w:rsid w:val="00C1068C"/>
    <w:rsid w:val="00C11E7E"/>
    <w:rsid w:val="00C14522"/>
    <w:rsid w:val="00C31980"/>
    <w:rsid w:val="00C31A5C"/>
    <w:rsid w:val="00C35A27"/>
    <w:rsid w:val="00C364D6"/>
    <w:rsid w:val="00C37703"/>
    <w:rsid w:val="00C40D32"/>
    <w:rsid w:val="00C4247F"/>
    <w:rsid w:val="00C51371"/>
    <w:rsid w:val="00C52E33"/>
    <w:rsid w:val="00C61E5B"/>
    <w:rsid w:val="00C628CD"/>
    <w:rsid w:val="00C71DD9"/>
    <w:rsid w:val="00C71FDF"/>
    <w:rsid w:val="00C75B71"/>
    <w:rsid w:val="00C7636E"/>
    <w:rsid w:val="00C91E62"/>
    <w:rsid w:val="00C93D9B"/>
    <w:rsid w:val="00CA6824"/>
    <w:rsid w:val="00CB1467"/>
    <w:rsid w:val="00CB30F6"/>
    <w:rsid w:val="00CB340C"/>
    <w:rsid w:val="00CB4CA9"/>
    <w:rsid w:val="00CC0243"/>
    <w:rsid w:val="00CC69DB"/>
    <w:rsid w:val="00CC7706"/>
    <w:rsid w:val="00CD3C75"/>
    <w:rsid w:val="00CD5DF6"/>
    <w:rsid w:val="00CF1BE0"/>
    <w:rsid w:val="00CF5743"/>
    <w:rsid w:val="00D03E8B"/>
    <w:rsid w:val="00D06641"/>
    <w:rsid w:val="00D103CE"/>
    <w:rsid w:val="00D15B74"/>
    <w:rsid w:val="00D20295"/>
    <w:rsid w:val="00D2536C"/>
    <w:rsid w:val="00D265A6"/>
    <w:rsid w:val="00D2677A"/>
    <w:rsid w:val="00D267A7"/>
    <w:rsid w:val="00D27E83"/>
    <w:rsid w:val="00D33FFA"/>
    <w:rsid w:val="00D351ED"/>
    <w:rsid w:val="00D35E12"/>
    <w:rsid w:val="00D41211"/>
    <w:rsid w:val="00D47E85"/>
    <w:rsid w:val="00D60E28"/>
    <w:rsid w:val="00D714D7"/>
    <w:rsid w:val="00D7170D"/>
    <w:rsid w:val="00D80C56"/>
    <w:rsid w:val="00D83374"/>
    <w:rsid w:val="00D839C9"/>
    <w:rsid w:val="00D86E87"/>
    <w:rsid w:val="00D952A1"/>
    <w:rsid w:val="00DA3448"/>
    <w:rsid w:val="00DA62EB"/>
    <w:rsid w:val="00DB2F66"/>
    <w:rsid w:val="00DB2F71"/>
    <w:rsid w:val="00DC0261"/>
    <w:rsid w:val="00DD0EE9"/>
    <w:rsid w:val="00DD3795"/>
    <w:rsid w:val="00DD3ECF"/>
    <w:rsid w:val="00DD44E7"/>
    <w:rsid w:val="00DE03E3"/>
    <w:rsid w:val="00DF100D"/>
    <w:rsid w:val="00DF3B41"/>
    <w:rsid w:val="00DF518B"/>
    <w:rsid w:val="00DF6EFC"/>
    <w:rsid w:val="00E02F16"/>
    <w:rsid w:val="00E030CF"/>
    <w:rsid w:val="00E1460A"/>
    <w:rsid w:val="00E1476B"/>
    <w:rsid w:val="00E21506"/>
    <w:rsid w:val="00E227A4"/>
    <w:rsid w:val="00E242F0"/>
    <w:rsid w:val="00E2472A"/>
    <w:rsid w:val="00E277AB"/>
    <w:rsid w:val="00E426F3"/>
    <w:rsid w:val="00E44AE8"/>
    <w:rsid w:val="00E463B0"/>
    <w:rsid w:val="00E51C81"/>
    <w:rsid w:val="00E51DC9"/>
    <w:rsid w:val="00E5442D"/>
    <w:rsid w:val="00E7153A"/>
    <w:rsid w:val="00E72941"/>
    <w:rsid w:val="00E737AF"/>
    <w:rsid w:val="00E73FD4"/>
    <w:rsid w:val="00E80F7A"/>
    <w:rsid w:val="00E811D3"/>
    <w:rsid w:val="00E87491"/>
    <w:rsid w:val="00EA3AD0"/>
    <w:rsid w:val="00EB1EB3"/>
    <w:rsid w:val="00EB59ED"/>
    <w:rsid w:val="00EB6525"/>
    <w:rsid w:val="00EB78E5"/>
    <w:rsid w:val="00EC22A4"/>
    <w:rsid w:val="00EC5FA7"/>
    <w:rsid w:val="00EC6623"/>
    <w:rsid w:val="00ED0033"/>
    <w:rsid w:val="00ED1195"/>
    <w:rsid w:val="00ED4405"/>
    <w:rsid w:val="00ED48EA"/>
    <w:rsid w:val="00ED7C6F"/>
    <w:rsid w:val="00EE0495"/>
    <w:rsid w:val="00EE3475"/>
    <w:rsid w:val="00EF1918"/>
    <w:rsid w:val="00EF239F"/>
    <w:rsid w:val="00EF24E6"/>
    <w:rsid w:val="00EF384B"/>
    <w:rsid w:val="00F00AF2"/>
    <w:rsid w:val="00F05E28"/>
    <w:rsid w:val="00F06EE6"/>
    <w:rsid w:val="00F13CAE"/>
    <w:rsid w:val="00F172A3"/>
    <w:rsid w:val="00F26D61"/>
    <w:rsid w:val="00F26E82"/>
    <w:rsid w:val="00F32E0C"/>
    <w:rsid w:val="00F34C75"/>
    <w:rsid w:val="00F41E11"/>
    <w:rsid w:val="00F47E1D"/>
    <w:rsid w:val="00F51FC4"/>
    <w:rsid w:val="00F53964"/>
    <w:rsid w:val="00F604BE"/>
    <w:rsid w:val="00F656B9"/>
    <w:rsid w:val="00F66F4F"/>
    <w:rsid w:val="00F67015"/>
    <w:rsid w:val="00F67FE8"/>
    <w:rsid w:val="00F7029C"/>
    <w:rsid w:val="00F80E51"/>
    <w:rsid w:val="00F8213D"/>
    <w:rsid w:val="00F87A72"/>
    <w:rsid w:val="00F91892"/>
    <w:rsid w:val="00F95AC4"/>
    <w:rsid w:val="00FA609E"/>
    <w:rsid w:val="00FB6CC3"/>
    <w:rsid w:val="00FC6BB7"/>
    <w:rsid w:val="00FC6D7F"/>
    <w:rsid w:val="00FD19C1"/>
    <w:rsid w:val="00FE6C30"/>
    <w:rsid w:val="00FF19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A9150"/>
  <w15:docId w15:val="{6E611CFA-BEF1-DB41-BDBA-2037D48F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26756"/>
    <w:rPr>
      <w:color w:val="22272B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A40313"/>
    <w:pPr>
      <w:widowControl w:val="0"/>
      <w:suppressAutoHyphens/>
      <w:autoSpaceDE w:val="0"/>
      <w:autoSpaceDN w:val="0"/>
      <w:adjustRightInd w:val="0"/>
      <w:spacing w:after="1200" w:line="216" w:lineRule="auto"/>
      <w:textAlignment w:val="center"/>
      <w:outlineLvl w:val="0"/>
    </w:pPr>
    <w:rPr>
      <w:rFonts w:cs="Arial"/>
      <w:bCs/>
      <w:color w:val="0B3F47"/>
      <w:sz w:val="80"/>
      <w:szCs w:val="80"/>
    </w:rPr>
  </w:style>
  <w:style w:type="paragraph" w:styleId="Heading2">
    <w:name w:val="heading 2"/>
    <w:basedOn w:val="Normal"/>
    <w:next w:val="Normal"/>
    <w:link w:val="Heading2Char"/>
    <w:qFormat/>
    <w:rsid w:val="0053340E"/>
    <w:pPr>
      <w:widowControl w:val="0"/>
      <w:suppressAutoHyphens/>
      <w:autoSpaceDE w:val="0"/>
      <w:autoSpaceDN w:val="0"/>
      <w:adjustRightInd w:val="0"/>
      <w:spacing w:before="480" w:after="284" w:line="216" w:lineRule="auto"/>
      <w:textAlignment w:val="center"/>
      <w:outlineLvl w:val="1"/>
    </w:pPr>
    <w:rPr>
      <w:rFonts w:cs="ArialMT"/>
      <w:bCs/>
      <w:color w:val="0B3F47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7038A8"/>
    <w:pPr>
      <w:keepNext/>
      <w:keepLines/>
      <w:pBdr>
        <w:top w:val="single" w:sz="4" w:space="6" w:color="441170" w:themeColor="accent1"/>
      </w:pBdr>
      <w:spacing w:before="480" w:after="227"/>
      <w:outlineLvl w:val="2"/>
    </w:pPr>
    <w:rPr>
      <w:rFonts w:ascii="Public Sans Medium" w:eastAsia="Times New Roman" w:hAnsi="Public Sans Medium"/>
      <w:color w:val="0B3F47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038A8"/>
    <w:pPr>
      <w:keepNext/>
      <w:keepLines/>
      <w:pBdr>
        <w:top w:val="single" w:sz="4" w:space="6" w:color="441170" w:themeColor="accent1"/>
      </w:pBdr>
      <w:spacing w:before="240" w:after="120"/>
      <w:outlineLvl w:val="3"/>
    </w:pPr>
    <w:rPr>
      <w:rFonts w:ascii="Public Sans SemiBold" w:eastAsiaTheme="majorEastAsia" w:hAnsi="Public Sans SemiBold" w:cstheme="majorBidi"/>
      <w:color w:val="0B3F47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7038A8"/>
    <w:pPr>
      <w:keepNext/>
      <w:keepLines/>
      <w:spacing w:before="240" w:after="120"/>
      <w:outlineLvl w:val="4"/>
    </w:pPr>
    <w:rPr>
      <w:rFonts w:ascii="Public Sans SemiBold" w:eastAsiaTheme="majorEastAsia" w:hAnsi="Public Sans SemiBold" w:cstheme="majorBidi"/>
      <w:bCs/>
      <w:color w:val="0B3F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40313"/>
    <w:rPr>
      <w:rFonts w:cs="Arial"/>
      <w:bCs/>
      <w:color w:val="0B3F47"/>
      <w:sz w:val="80"/>
      <w:szCs w:val="80"/>
    </w:rPr>
  </w:style>
  <w:style w:type="character" w:customStyle="1" w:styleId="Heading2Char">
    <w:name w:val="Heading 2 Char"/>
    <w:basedOn w:val="DefaultParagraphFont"/>
    <w:link w:val="Heading2"/>
    <w:rsid w:val="0053340E"/>
    <w:rPr>
      <w:rFonts w:cs="ArialMT"/>
      <w:bCs/>
      <w:color w:val="0B3F47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7038A8"/>
    <w:rPr>
      <w:rFonts w:ascii="Public Sans Medium" w:eastAsia="Times New Roman" w:hAnsi="Public Sans Medium"/>
      <w:color w:val="0B3F47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038A8"/>
    <w:rPr>
      <w:rFonts w:ascii="Public Sans SemiBold" w:eastAsiaTheme="majorEastAsia" w:hAnsi="Public Sans SemiBold" w:cstheme="majorBidi"/>
      <w:color w:val="0B3F47"/>
      <w:sz w:val="25"/>
      <w:szCs w:val="25"/>
    </w:rPr>
  </w:style>
  <w:style w:type="character" w:customStyle="1" w:styleId="Heading5Char">
    <w:name w:val="Heading 5 Char"/>
    <w:basedOn w:val="DefaultParagraphFont"/>
    <w:link w:val="Heading5"/>
    <w:rsid w:val="007038A8"/>
    <w:rPr>
      <w:rFonts w:ascii="Public Sans SemiBold" w:eastAsiaTheme="majorEastAsia" w:hAnsi="Public Sans SemiBold" w:cstheme="majorBidi"/>
      <w:bCs/>
      <w:color w:val="0B3F47"/>
      <w:sz w:val="22"/>
    </w:rPr>
  </w:style>
  <w:style w:type="table" w:styleId="TableGrid">
    <w:name w:val="Table Grid"/>
    <w:basedOn w:val="TableNormal"/>
    <w:uiPriority w:val="3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68C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1068C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04CF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B04CF"/>
    <w:rPr>
      <w:color w:val="22272B" w:themeColor="text1"/>
      <w:sz w:val="16"/>
      <w:szCs w:val="16"/>
    </w:rPr>
  </w:style>
  <w:style w:type="paragraph" w:customStyle="1" w:styleId="Coverdate">
    <w:name w:val="Cover date"/>
    <w:basedOn w:val="Normal"/>
    <w:rsid w:val="00D60E28"/>
    <w:rPr>
      <w:color w:val="0B3F47"/>
    </w:rPr>
  </w:style>
  <w:style w:type="paragraph" w:customStyle="1" w:styleId="CoverURLwhite">
    <w:name w:val="Cover URL white"/>
    <w:basedOn w:val="Coverdatewhite"/>
    <w:rsid w:val="00A9685E"/>
    <w:pPr>
      <w:pBdr>
        <w:top w:val="single" w:sz="4" w:space="4" w:color="002664" w:themeColor="background2"/>
      </w:pBdr>
      <w:tabs>
        <w:tab w:val="right" w:pos="10198"/>
      </w:tabs>
    </w:pPr>
  </w:style>
  <w:style w:type="paragraph" w:customStyle="1" w:styleId="Coverdatewhite">
    <w:name w:val="Cover date white"/>
    <w:basedOn w:val="Covertextwhite"/>
    <w:rsid w:val="005C77A2"/>
  </w:style>
  <w:style w:type="paragraph" w:customStyle="1" w:styleId="Covertextwhite">
    <w:name w:val="Cover text white"/>
    <w:basedOn w:val="Covertext"/>
    <w:rsid w:val="002F75D6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 w:themeColor="background1"/>
    </w:rPr>
  </w:style>
  <w:style w:type="paragraph" w:customStyle="1" w:styleId="Covertext">
    <w:name w:val="Cover text"/>
    <w:rsid w:val="002B14D9"/>
    <w:pPr>
      <w:tabs>
        <w:tab w:val="right" w:pos="9899"/>
      </w:tabs>
    </w:pPr>
    <w:rPr>
      <w:rFonts w:asciiTheme="minorHAnsi" w:hAnsiTheme="minorHAnsi" w:cs="PublicSans-Light"/>
      <w:color w:val="002664" w:themeColor="background2"/>
      <w:spacing w:val="-1"/>
      <w:sz w:val="22"/>
      <w:szCs w:val="22"/>
      <w:lang w:val="en-US"/>
    </w:rPr>
  </w:style>
  <w:style w:type="paragraph" w:styleId="BodyText">
    <w:name w:val="Body Text"/>
    <w:basedOn w:val="Normal"/>
    <w:link w:val="BodyTextChar"/>
    <w:qFormat/>
    <w:rsid w:val="00D60E28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D60E28"/>
    <w:rPr>
      <w:rFonts w:cs="Arial"/>
      <w:color w:val="22272B" w:themeColor="text1"/>
      <w:sz w:val="22"/>
      <w:szCs w:val="20"/>
    </w:rPr>
  </w:style>
  <w:style w:type="paragraph" w:customStyle="1" w:styleId="Bullet1">
    <w:name w:val="Bullet 1"/>
    <w:basedOn w:val="BodyText"/>
    <w:qFormat/>
    <w:rsid w:val="0010445F"/>
    <w:pPr>
      <w:widowControl/>
      <w:numPr>
        <w:numId w:val="1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5250D8"/>
    <w:pPr>
      <w:numPr>
        <w:numId w:val="2"/>
      </w:numPr>
      <w:spacing w:before="120" w:after="120"/>
    </w:pPr>
    <w:rPr>
      <w:rFonts w:cs="ArialMT"/>
      <w:color w:val="000000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character" w:styleId="PageNumber">
    <w:name w:val="page number"/>
    <w:basedOn w:val="DefaultParagraphFont"/>
    <w:rsid w:val="0048494C"/>
    <w:rPr>
      <w:rFonts w:ascii="Arial" w:hAnsi="Arial"/>
      <w:noProof w:val="0"/>
      <w:color w:val="808080"/>
      <w:sz w:val="12"/>
      <w:lang w:val="en-AU"/>
    </w:rPr>
  </w:style>
  <w:style w:type="paragraph" w:customStyle="1" w:styleId="Bullet3">
    <w:name w:val="Bullet 3"/>
    <w:basedOn w:val="Normal"/>
    <w:rsid w:val="00814D66"/>
    <w:pPr>
      <w:numPr>
        <w:numId w:val="3"/>
      </w:numPr>
      <w:spacing w:before="120" w:after="120"/>
    </w:pPr>
  </w:style>
  <w:style w:type="paragraph" w:customStyle="1" w:styleId="CoverDocumenttitle">
    <w:name w:val="Cover Document title"/>
    <w:basedOn w:val="Title"/>
    <w:rsid w:val="00A26756"/>
  </w:style>
  <w:style w:type="paragraph" w:styleId="Title">
    <w:name w:val="Title"/>
    <w:basedOn w:val="Normal"/>
    <w:next w:val="Normal"/>
    <w:link w:val="TitleChar"/>
    <w:uiPriority w:val="10"/>
    <w:qFormat/>
    <w:rsid w:val="007038A8"/>
    <w:pPr>
      <w:spacing w:line="216" w:lineRule="auto"/>
      <w:contextualSpacing/>
    </w:pPr>
    <w:rPr>
      <w:rFonts w:eastAsiaTheme="majorEastAsia" w:cstheme="majorBidi"/>
      <w:color w:val="0B3F47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038A8"/>
    <w:rPr>
      <w:rFonts w:eastAsiaTheme="majorEastAsia" w:cstheme="majorBidi"/>
      <w:color w:val="0B3F47"/>
      <w:kern w:val="28"/>
      <w:sz w:val="80"/>
      <w:szCs w:val="80"/>
    </w:rPr>
  </w:style>
  <w:style w:type="paragraph" w:customStyle="1" w:styleId="CoverSubtitle">
    <w:name w:val="Cover Subtitle"/>
    <w:basedOn w:val="Subtitle"/>
    <w:rsid w:val="00D60E28"/>
  </w:style>
  <w:style w:type="paragraph" w:styleId="Subtitle">
    <w:name w:val="Subtitle"/>
    <w:basedOn w:val="Normal"/>
    <w:next w:val="Normal"/>
    <w:link w:val="SubtitleChar"/>
    <w:rsid w:val="007038A8"/>
    <w:pPr>
      <w:numPr>
        <w:ilvl w:val="1"/>
      </w:numPr>
      <w:spacing w:after="160"/>
    </w:pPr>
    <w:rPr>
      <w:rFonts w:eastAsiaTheme="minorEastAsia" w:cstheme="minorBidi"/>
      <w:color w:val="0B3F47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038A8"/>
    <w:rPr>
      <w:rFonts w:eastAsiaTheme="minorEastAsia" w:cstheme="minorBidi"/>
      <w:color w:val="0B3F47"/>
      <w:sz w:val="36"/>
      <w:szCs w:val="36"/>
      <w:lang w:val="en-US"/>
    </w:rPr>
  </w:style>
  <w:style w:type="paragraph" w:customStyle="1" w:styleId="CoverURL">
    <w:name w:val="Cover URL"/>
    <w:basedOn w:val="CoverSubtitle"/>
    <w:rsid w:val="00F05E28"/>
    <w:pPr>
      <w:jc w:val="right"/>
    </w:pPr>
    <w:rPr>
      <w:sz w:val="22"/>
      <w:szCs w:val="22"/>
    </w:rPr>
  </w:style>
  <w:style w:type="paragraph" w:customStyle="1" w:styleId="Chartheading">
    <w:name w:val="Chart heading"/>
    <w:basedOn w:val="Normal"/>
    <w:rsid w:val="00D60E28"/>
    <w:pPr>
      <w:keepNext/>
      <w:spacing w:after="120"/>
    </w:pPr>
    <w:rPr>
      <w:rFonts w:ascii="Public Sans SemiBold" w:hAnsi="Public Sans SemiBold"/>
      <w:color w:val="0B3F47"/>
    </w:rPr>
  </w:style>
  <w:style w:type="paragraph" w:styleId="TOC1">
    <w:name w:val="toc 1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before="360" w:after="120"/>
    </w:pPr>
    <w:rPr>
      <w:rFonts w:asciiTheme="majorHAnsi" w:hAnsiTheme="majorHAnsi"/>
      <w:b/>
      <w:bCs/>
      <w:noProof/>
      <w:szCs w:val="36"/>
    </w:rPr>
  </w:style>
  <w:style w:type="paragraph" w:styleId="TOC2">
    <w:name w:val="toc 2"/>
    <w:basedOn w:val="TOC3"/>
    <w:next w:val="Normal"/>
    <w:autoRedefine/>
    <w:uiPriority w:val="39"/>
    <w:unhideWhenUsed/>
    <w:rsid w:val="009044C4"/>
  </w:style>
  <w:style w:type="paragraph" w:styleId="TOC3">
    <w:name w:val="toc 3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after="120"/>
    </w:pPr>
    <w:rPr>
      <w:noProof/>
      <w:szCs w:val="36"/>
    </w:rPr>
  </w:style>
  <w:style w:type="character" w:styleId="Hyperlink">
    <w:name w:val="Hyperlink"/>
    <w:basedOn w:val="DefaultParagraphFont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BD29EF"/>
    <w:pPr>
      <w:keepNext/>
      <w:keepLines/>
      <w:widowControl/>
      <w:suppressAutoHyphens w:val="0"/>
      <w:autoSpaceDE/>
      <w:autoSpaceDN/>
      <w:adjustRightInd/>
      <w:spacing w:after="5103"/>
      <w:textAlignment w:val="auto"/>
      <w:outlineLvl w:val="9"/>
    </w:pPr>
    <w:rPr>
      <w:rFonts w:eastAsiaTheme="majorEastAsia" w:cstheme="majorBidi"/>
      <w:bCs w:val="0"/>
      <w:color w:val="22272B" w:themeColor="text1"/>
    </w:rPr>
  </w:style>
  <w:style w:type="paragraph" w:customStyle="1" w:styleId="Infographics">
    <w:name w:val="Infographics"/>
    <w:basedOn w:val="Normal"/>
    <w:uiPriority w:val="99"/>
    <w:rsid w:val="002B14D9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color w:val="22272B"/>
      <w:spacing w:val="-1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NSWGovernmentFinancialTable">
    <w:name w:val="NSW Government Financial Table"/>
    <w:basedOn w:val="TableNormal"/>
    <w:uiPriority w:val="99"/>
    <w:rsid w:val="00B56987"/>
    <w:rPr>
      <w:rFonts w:asciiTheme="minorHAnsi" w:hAnsiTheme="minorHAnsi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cPr>
        <w:tcBorders>
          <w:top w:val="single" w:sz="4" w:space="0" w:color="22272B" w:themeColor="text1"/>
        </w:tcBorders>
        <w:vAlign w:val="bottom"/>
      </w:tcPr>
    </w:tblStylePr>
  </w:style>
  <w:style w:type="paragraph" w:styleId="FootnoteText">
    <w:name w:val="footnote text"/>
    <w:basedOn w:val="Normal"/>
    <w:link w:val="FootnoteTextChar"/>
    <w:unhideWhenUsed/>
    <w:rsid w:val="00BE7803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803"/>
    <w:rPr>
      <w:rFonts w:asciiTheme="minorHAnsi" w:hAnsiTheme="minorHAnsi"/>
      <w:color w:val="22272B" w:themeColor="text1"/>
      <w:sz w:val="14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customStyle="1" w:styleId="NSWGovernmentTable">
    <w:name w:val="NSW Government Table"/>
    <w:basedOn w:val="TableNormal"/>
    <w:uiPriority w:val="99"/>
    <w:rsid w:val="007E5280"/>
    <w:rPr>
      <w:rFonts w:asciiTheme="minorHAnsi" w:hAnsiTheme="minorHAnsi"/>
      <w:color w:val="22272B" w:themeColor="text1"/>
      <w:sz w:val="18"/>
    </w:rPr>
    <w:tblPr>
      <w:tblStyleRowBandSize w:val="1"/>
      <w:tblStyleColBandSize w:val="1"/>
      <w:tblBorders>
        <w:bottom w:val="single" w:sz="4" w:space="0" w:color="22272B" w:themeColor="text1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E6E1FD" w:themeColor="accent2"/>
      </w:rPr>
      <w:tblPr/>
      <w:tcPr>
        <w:shd w:val="clear" w:color="auto" w:fill="441170" w:themeFill="accent1"/>
      </w:tcPr>
    </w:tblStylePr>
    <w:tblStylePr w:type="lastRow">
      <w:tblPr/>
      <w:tcPr>
        <w:tcBorders>
          <w:bottom w:val="single" w:sz="4" w:space="0" w:color="22272B" w:themeColor="text1"/>
        </w:tcBorders>
      </w:tcPr>
    </w:tblStylePr>
    <w:tblStylePr w:type="band2Vert">
      <w:tblPr/>
      <w:tcPr>
        <w:shd w:val="clear" w:color="auto" w:fill="E6E1FD" w:themeFill="accent2"/>
      </w:tcPr>
    </w:tblStylePr>
    <w:tblStylePr w:type="band2Horz">
      <w:tblPr/>
      <w:tcPr>
        <w:shd w:val="clear" w:color="auto" w:fill="E6E1FD" w:themeFill="accent2"/>
      </w:tcPr>
    </w:tblStyle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rFonts w:asciiTheme="minorHAnsi" w:hAnsiTheme="minorHAnsi"/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97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55F1" w:themeFill="accent4"/>
      </w:tcPr>
    </w:tblStylePr>
    <w:tblStylePr w:type="band1Horz">
      <w:tblPr/>
      <w:tcPr>
        <w:shd w:val="clear" w:color="auto" w:fill="8055F1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298F6" w:themeColor="accent4" w:themeTint="99"/>
        <w:left w:val="single" w:sz="4" w:space="0" w:color="B298F6" w:themeColor="accent4" w:themeTint="99"/>
        <w:bottom w:val="single" w:sz="4" w:space="0" w:color="B298F6" w:themeColor="accent4" w:themeTint="99"/>
        <w:right w:val="single" w:sz="4" w:space="0" w:color="B298F6" w:themeColor="accent4" w:themeTint="99"/>
        <w:insideH w:val="single" w:sz="4" w:space="0" w:color="B298F6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55F1" w:themeColor="accent4"/>
          <w:left w:val="single" w:sz="4" w:space="0" w:color="8055F1" w:themeColor="accent4"/>
          <w:bottom w:val="single" w:sz="4" w:space="0" w:color="8055F1" w:themeColor="accent4"/>
          <w:right w:val="single" w:sz="4" w:space="0" w:color="8055F1" w:themeColor="accent4"/>
          <w:insideH w:val="nil"/>
        </w:tcBorders>
        <w:shd w:val="clear" w:color="auto" w:fill="8055F1" w:themeFill="accent4"/>
      </w:tcPr>
    </w:tblStylePr>
    <w:tblStylePr w:type="lastRow">
      <w:rPr>
        <w:b/>
        <w:bCs/>
      </w:rPr>
      <w:tblPr/>
      <w:tcPr>
        <w:tcBorders>
          <w:top w:val="double" w:sz="4" w:space="0" w:color="B298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CFC" w:themeFill="accent4" w:themeFillTint="33"/>
      </w:tcPr>
    </w:tblStylePr>
    <w:tblStylePr w:type="band1Horz">
      <w:tblPr/>
      <w:tcPr>
        <w:shd w:val="clear" w:color="auto" w:fill="E5DCFC" w:themeFill="accent4" w:themeFillTint="33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CD3C75"/>
    <w:rPr>
      <w:rFonts w:asciiTheme="minorHAnsi" w:hAnsiTheme="minorHAnsi"/>
      <w:sz w:val="18"/>
    </w:rPr>
    <w:tblPr>
      <w:tblStyleRowBandSize w:val="1"/>
      <w:tblStyleCol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441170" w:themeColor="accent1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tblPr/>
      <w:tcPr>
        <w:tcBorders>
          <w:bottom w:val="single" w:sz="4" w:space="0" w:color="22272B" w:themeColor="text1"/>
        </w:tcBorders>
      </w:tcPr>
    </w:tblStylePr>
    <w:tblStylePr w:type="band1Vert">
      <w:tblPr/>
      <w:tcPr>
        <w:shd w:val="clear" w:color="auto" w:fill="E6E9EB" w:themeFill="text1" w:themeFillTint="1A"/>
      </w:tcPr>
    </w:tblStylePr>
    <w:tblStylePr w:type="band2Horz">
      <w:tblPr/>
      <w:tcPr>
        <w:shd w:val="clear" w:color="auto" w:fill="E6E9EB" w:themeFill="text1" w:themeFillTint="1A"/>
      </w:tcPr>
    </w:tblStylePr>
  </w:style>
  <w:style w:type="paragraph" w:customStyle="1" w:styleId="Greyboxnumber">
    <w:name w:val="Grey box number"/>
    <w:basedOn w:val="Normal"/>
    <w:rsid w:val="0011511F"/>
    <w:rPr>
      <w:sz w:val="98"/>
      <w:szCs w:val="98"/>
    </w:rPr>
  </w:style>
  <w:style w:type="paragraph" w:customStyle="1" w:styleId="Infographictext">
    <w:name w:val="Infographic text"/>
    <w:basedOn w:val="Normal"/>
    <w:rsid w:val="007038A8"/>
    <w:pPr>
      <w:spacing w:after="120"/>
    </w:pPr>
    <w:rPr>
      <w:color w:val="0B3F47"/>
    </w:rPr>
  </w:style>
  <w:style w:type="paragraph" w:customStyle="1" w:styleId="Infographicnumber">
    <w:name w:val="Infographic number"/>
    <w:basedOn w:val="Normal"/>
    <w:rsid w:val="007038A8"/>
    <w:pPr>
      <w:spacing w:before="240" w:line="192" w:lineRule="auto"/>
    </w:pPr>
    <w:rPr>
      <w:color w:val="0B3F47"/>
      <w:sz w:val="80"/>
      <w:szCs w:val="80"/>
    </w:rPr>
  </w:style>
  <w:style w:type="table" w:customStyle="1" w:styleId="NSWGTableGrey">
    <w:name w:val="NSWG Table Grey"/>
    <w:basedOn w:val="TableNormal"/>
    <w:uiPriority w:val="99"/>
    <w:rsid w:val="00EF239F"/>
    <w:rPr>
      <w:rFonts w:asciiTheme="minorHAnsi" w:hAnsiTheme="minorHAnsi"/>
      <w:sz w:val="20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Grey">
    <w:name w:val="NSWG Grey"/>
    <w:basedOn w:val="TableNormal"/>
    <w:uiPriority w:val="99"/>
    <w:rsid w:val="00266722"/>
    <w:rPr>
      <w:rFonts w:asciiTheme="minorHAnsi" w:hAnsiTheme="minorHAnsi"/>
      <w:sz w:val="20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843475"/>
    <w:rPr>
      <w:rFonts w:asciiTheme="minorHAnsi" w:hAnsiTheme="minorHAnsi"/>
      <w:color w:val="002664" w:themeColor="background2"/>
      <w:sz w:val="20"/>
    </w:rPr>
    <w:tblPr>
      <w:tblBorders>
        <w:top w:val="single" w:sz="4" w:space="0" w:color="002664" w:themeColor="background2"/>
        <w:insideH w:val="single" w:sz="4" w:space="0" w:color="002664" w:themeColor="background2"/>
      </w:tblBorders>
      <w:tblCellMar>
        <w:top w:w="85" w:type="dxa"/>
        <w:left w:w="0" w:type="dxa"/>
        <w:bottom w:w="85" w:type="dxa"/>
        <w:right w:w="0" w:type="dxa"/>
      </w:tblCellMar>
    </w:tblPr>
  </w:style>
  <w:style w:type="paragraph" w:customStyle="1" w:styleId="InfographicTableLargeText">
    <w:name w:val="Infographic Table Large Text"/>
    <w:basedOn w:val="Normal"/>
    <w:rsid w:val="007038A8"/>
    <w:pPr>
      <w:spacing w:after="120" w:line="360" w:lineRule="atLeast"/>
    </w:pPr>
    <w:rPr>
      <w:color w:val="0B3F47"/>
      <w:sz w:val="28"/>
      <w:szCs w:val="28"/>
    </w:rPr>
  </w:style>
  <w:style w:type="paragraph" w:customStyle="1" w:styleId="Heading2TopofColumn">
    <w:name w:val="Heading 2 Top of Column"/>
    <w:basedOn w:val="Heading2"/>
    <w:rsid w:val="00BE5351"/>
    <w:pPr>
      <w:spacing w:before="0"/>
    </w:pPr>
  </w:style>
  <w:style w:type="paragraph" w:styleId="List">
    <w:name w:val="List"/>
    <w:basedOn w:val="Normal"/>
    <w:unhideWhenUsed/>
    <w:rsid w:val="0020635B"/>
    <w:pPr>
      <w:numPr>
        <w:numId w:val="7"/>
      </w:numPr>
      <w:spacing w:before="120" w:after="120"/>
      <w:ind w:left="567" w:hanging="567"/>
    </w:pPr>
  </w:style>
  <w:style w:type="paragraph" w:customStyle="1" w:styleId="Dividertitle">
    <w:name w:val="Divider title"/>
    <w:basedOn w:val="CoverDocumenttitle"/>
    <w:rsid w:val="00FC6BB7"/>
    <w:rPr>
      <w:color w:val="FFFFFF" w:themeColor="background1"/>
    </w:rPr>
  </w:style>
  <w:style w:type="paragraph" w:customStyle="1" w:styleId="Divider">
    <w:name w:val="Divider #"/>
    <w:basedOn w:val="Dividertitle"/>
    <w:rsid w:val="00FC6BB7"/>
    <w:rPr>
      <w:bCs/>
    </w:rPr>
  </w:style>
  <w:style w:type="paragraph" w:customStyle="1" w:styleId="Introparagraph">
    <w:name w:val="Intro paragraph"/>
    <w:basedOn w:val="Normal"/>
    <w:rsid w:val="00C4247F"/>
    <w:pPr>
      <w:spacing w:before="360" w:after="567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rsid w:val="007038A8"/>
    <w:pPr>
      <w:spacing w:before="480" w:after="240"/>
    </w:pPr>
    <w:rPr>
      <w:rFonts w:asciiTheme="majorHAnsi" w:hAnsiTheme="majorHAnsi"/>
      <w:color w:val="0B3F47"/>
      <w:sz w:val="80"/>
      <w:szCs w:val="80"/>
    </w:rPr>
  </w:style>
  <w:style w:type="character" w:customStyle="1" w:styleId="QuoteChar">
    <w:name w:val="Quote Char"/>
    <w:basedOn w:val="DefaultParagraphFont"/>
    <w:link w:val="Quote"/>
    <w:rsid w:val="007038A8"/>
    <w:rPr>
      <w:rFonts w:asciiTheme="majorHAnsi" w:hAnsiTheme="majorHAnsi"/>
      <w:color w:val="0B3F47"/>
      <w:sz w:val="80"/>
      <w:szCs w:val="80"/>
    </w:rPr>
  </w:style>
  <w:style w:type="paragraph" w:customStyle="1" w:styleId="Quoteattribution">
    <w:name w:val="Quote attribution"/>
    <w:rsid w:val="007038A8"/>
    <w:pPr>
      <w:numPr>
        <w:numId w:val="8"/>
      </w:numPr>
      <w:spacing w:before="120" w:after="120"/>
      <w:ind w:left="284" w:hanging="284"/>
    </w:pPr>
    <w:rPr>
      <w:rFonts w:asciiTheme="minorHAnsi" w:hAnsiTheme="minorHAnsi"/>
      <w:color w:val="0B3F47"/>
      <w:sz w:val="22"/>
    </w:rPr>
  </w:style>
  <w:style w:type="paragraph" w:customStyle="1" w:styleId="CoverDocumenttitlewhite">
    <w:name w:val="Cover Document title white"/>
    <w:basedOn w:val="CoverDocumenttitle"/>
    <w:rsid w:val="00DB2F71"/>
    <w:rPr>
      <w:color w:val="FFFFFF" w:themeColor="background1"/>
    </w:rPr>
  </w:style>
  <w:style w:type="paragraph" w:customStyle="1" w:styleId="TableHeading">
    <w:name w:val="Table Heading"/>
    <w:basedOn w:val="Normal"/>
    <w:qFormat/>
    <w:rsid w:val="007038A8"/>
    <w:rPr>
      <w:rFonts w:ascii="Public Sans SemiBold" w:hAnsi="Public Sans SemiBold"/>
      <w:color w:val="0B3F47"/>
      <w:sz w:val="18"/>
      <w:szCs w:val="18"/>
    </w:rPr>
  </w:style>
  <w:style w:type="paragraph" w:customStyle="1" w:styleId="TableText">
    <w:name w:val="Table Text"/>
    <w:basedOn w:val="Normal"/>
    <w:rsid w:val="00C71FDF"/>
    <w:rPr>
      <w:sz w:val="20"/>
    </w:rPr>
  </w:style>
  <w:style w:type="paragraph" w:customStyle="1" w:styleId="TableSemiBold">
    <w:name w:val="Table SemiBold"/>
    <w:basedOn w:val="TableText"/>
    <w:rsid w:val="002B3D7B"/>
    <w:rPr>
      <w:rFonts w:ascii="Public Sans SemiBold" w:hAnsi="Public Sans SemiBold"/>
      <w:sz w:val="18"/>
      <w:szCs w:val="18"/>
    </w:rPr>
  </w:style>
  <w:style w:type="paragraph" w:customStyle="1" w:styleId="CoverSubtitleWhite">
    <w:name w:val="Cover Subtitle White"/>
    <w:basedOn w:val="CoverSubtitle"/>
    <w:rsid w:val="001004E9"/>
    <w:rPr>
      <w:color w:val="FFFFFF" w:themeColor="background1"/>
    </w:rPr>
  </w:style>
  <w:style w:type="paragraph" w:customStyle="1" w:styleId="Lista">
    <w:name w:val="List a."/>
    <w:basedOn w:val="List"/>
    <w:rsid w:val="00240A7C"/>
    <w:pPr>
      <w:numPr>
        <w:ilvl w:val="1"/>
      </w:numPr>
    </w:pPr>
  </w:style>
  <w:style w:type="paragraph" w:customStyle="1" w:styleId="Listi">
    <w:name w:val="List i."/>
    <w:basedOn w:val="Lista"/>
    <w:rsid w:val="00240A7C"/>
    <w:pPr>
      <w:numPr>
        <w:ilvl w:val="2"/>
      </w:numPr>
    </w:pPr>
  </w:style>
  <w:style w:type="paragraph" w:customStyle="1" w:styleId="Descriptor">
    <w:name w:val="Descriptor"/>
    <w:basedOn w:val="Normal"/>
    <w:rsid w:val="00D60E28"/>
    <w:rPr>
      <w:rFonts w:ascii="Public Sans SemiBold" w:hAnsi="Public Sans SemiBold"/>
      <w:color w:val="0B3F47"/>
      <w:sz w:val="28"/>
      <w:szCs w:val="28"/>
      <w:lang w:val="en-US"/>
    </w:rPr>
  </w:style>
  <w:style w:type="paragraph" w:customStyle="1" w:styleId="CoverDocumenttitlegrey">
    <w:name w:val="Cover Document title grey"/>
    <w:basedOn w:val="CoverDocumenttitle"/>
    <w:rsid w:val="005A3041"/>
    <w:rPr>
      <w:color w:val="22272B" w:themeColor="text1"/>
    </w:rPr>
  </w:style>
  <w:style w:type="paragraph" w:customStyle="1" w:styleId="CoverURLWhite0">
    <w:name w:val="Cover URL White"/>
    <w:basedOn w:val="Covertextwhite"/>
    <w:rsid w:val="005C77A2"/>
  </w:style>
  <w:style w:type="paragraph" w:customStyle="1" w:styleId="CoverSubtitleGrey">
    <w:name w:val="Cover Subtitle Grey"/>
    <w:basedOn w:val="CoverSubtitle"/>
    <w:rsid w:val="005A3041"/>
    <w:rPr>
      <w:color w:val="22272B" w:themeColor="text1"/>
    </w:rPr>
  </w:style>
  <w:style w:type="paragraph" w:customStyle="1" w:styleId="Coverdategrey">
    <w:name w:val="Cover date grey"/>
    <w:basedOn w:val="Coverdate"/>
    <w:rsid w:val="005A3041"/>
    <w:pPr>
      <w:tabs>
        <w:tab w:val="right" w:pos="9899"/>
      </w:tabs>
    </w:pPr>
    <w:rPr>
      <w:color w:val="22272B" w:themeColor="text1"/>
    </w:rPr>
  </w:style>
  <w:style w:type="paragraph" w:customStyle="1" w:styleId="CoverURLgrey">
    <w:name w:val="Cover URL grey"/>
    <w:basedOn w:val="CoverURL"/>
    <w:rsid w:val="005A3041"/>
    <w:pPr>
      <w:jc w:val="left"/>
    </w:pPr>
    <w:rPr>
      <w:color w:val="22272B" w:themeColor="text1"/>
    </w:rPr>
  </w:style>
  <w:style w:type="paragraph" w:customStyle="1" w:styleId="QuoteSmall">
    <w:name w:val="Quote Small"/>
    <w:basedOn w:val="Quote"/>
    <w:rsid w:val="00F51FC4"/>
    <w:pPr>
      <w:spacing w:line="360" w:lineRule="atLeast"/>
    </w:pPr>
    <w:rPr>
      <w:sz w:val="28"/>
      <w:szCs w:val="28"/>
    </w:rPr>
  </w:style>
  <w:style w:type="paragraph" w:customStyle="1" w:styleId="Descriptorwhite">
    <w:name w:val="Descriptor white"/>
    <w:basedOn w:val="Descriptor"/>
    <w:rsid w:val="00641613"/>
    <w:rPr>
      <w:color w:val="FFFFFF" w:themeColor="background1"/>
    </w:rPr>
  </w:style>
  <w:style w:type="paragraph" w:customStyle="1" w:styleId="Divider02">
    <w:name w:val="Divider 02"/>
    <w:rsid w:val="00801CDE"/>
    <w:rPr>
      <w:rFonts w:asciiTheme="minorHAnsi" w:hAnsiTheme="minorHAnsi"/>
      <w:color w:val="22272B" w:themeColor="text1"/>
      <w:sz w:val="22"/>
    </w:rPr>
  </w:style>
  <w:style w:type="paragraph" w:customStyle="1" w:styleId="Quoteattributionsmall">
    <w:name w:val="Quote attribution small"/>
    <w:basedOn w:val="Quoteattribution"/>
    <w:rsid w:val="00F51FC4"/>
    <w:rPr>
      <w:rFonts w:ascii="Public Sans SemiBold" w:hAnsi="Public Sans SemiBold"/>
      <w:sz w:val="20"/>
      <w:szCs w:val="20"/>
    </w:rPr>
  </w:style>
  <w:style w:type="paragraph" w:customStyle="1" w:styleId="DescriptorGrey">
    <w:name w:val="Descriptor Grey"/>
    <w:basedOn w:val="Descriptor"/>
    <w:rsid w:val="00A26756"/>
    <w:rPr>
      <w:rFonts w:ascii="Arial" w:hAnsi="Arial"/>
      <w:color w:val="22272B" w:themeColor="text1"/>
    </w:rPr>
  </w:style>
  <w:style w:type="paragraph" w:customStyle="1" w:styleId="BodyTextWhite">
    <w:name w:val="Body Text White"/>
    <w:basedOn w:val="BodyText"/>
    <w:rsid w:val="00CC69DB"/>
    <w:rPr>
      <w:color w:val="FFFFFF" w:themeColor="background1"/>
    </w:rPr>
  </w:style>
  <w:style w:type="paragraph" w:customStyle="1" w:styleId="Bullet1White">
    <w:name w:val="Bullet 1 White"/>
    <w:basedOn w:val="Bullet1"/>
    <w:rsid w:val="00CC69DB"/>
    <w:pPr>
      <w:numPr>
        <w:numId w:val="9"/>
      </w:numPr>
      <w:ind w:left="284" w:hanging="284"/>
    </w:pPr>
    <w:rPr>
      <w:color w:val="FFFFFF" w:themeColor="background1"/>
    </w:rPr>
  </w:style>
  <w:style w:type="paragraph" w:customStyle="1" w:styleId="Bullet2White">
    <w:name w:val="Bullet 2 White"/>
    <w:basedOn w:val="Bullet2"/>
    <w:rsid w:val="00CC69DB"/>
    <w:pPr>
      <w:numPr>
        <w:numId w:val="10"/>
      </w:numPr>
      <w:ind w:left="568" w:hanging="284"/>
    </w:pPr>
    <w:rPr>
      <w:color w:val="FFFFFF" w:themeColor="background1"/>
    </w:rPr>
  </w:style>
  <w:style w:type="paragraph" w:customStyle="1" w:styleId="Bullet3White">
    <w:name w:val="Bullet 3 White"/>
    <w:basedOn w:val="Bullet3"/>
    <w:rsid w:val="00CC69DB"/>
    <w:pPr>
      <w:numPr>
        <w:numId w:val="11"/>
      </w:numPr>
      <w:ind w:left="851" w:hanging="284"/>
    </w:pPr>
    <w:rPr>
      <w:rFonts w:cs="Arial"/>
      <w:color w:val="FFFFFF" w:themeColor="background1"/>
      <w:szCs w:val="20"/>
    </w:rPr>
  </w:style>
  <w:style w:type="paragraph" w:customStyle="1" w:styleId="Footerondarkbackground">
    <w:name w:val="Footer on dark background"/>
    <w:basedOn w:val="Footer"/>
    <w:rsid w:val="006C5D9E"/>
    <w:pPr>
      <w:pBdr>
        <w:top w:val="single" w:sz="4" w:space="4" w:color="E6E1FD" w:themeColor="accent2"/>
      </w:pBdr>
    </w:pPr>
    <w:rPr>
      <w:color w:val="FFFFFF" w:themeColor="background1"/>
    </w:rPr>
  </w:style>
  <w:style w:type="table" w:styleId="PlainTable2">
    <w:name w:val="Plain Table 2"/>
    <w:basedOn w:val="TableNormal"/>
    <w:uiPriority w:val="42"/>
    <w:rsid w:val="00894A48"/>
    <w:tblPr>
      <w:tblStyleRowBandSize w:val="1"/>
      <w:tblStyleColBandSize w:val="1"/>
      <w:tblBorders>
        <w:top w:val="single" w:sz="4" w:space="0" w:color="85939E" w:themeColor="text1" w:themeTint="80"/>
        <w:bottom w:val="single" w:sz="4" w:space="0" w:color="85939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939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939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939E" w:themeColor="text1" w:themeTint="80"/>
          <w:right w:val="single" w:sz="4" w:space="0" w:color="85939E" w:themeColor="text1" w:themeTint="80"/>
        </w:tcBorders>
      </w:tcPr>
    </w:tblStylePr>
    <w:tblStylePr w:type="band2Vert">
      <w:tblPr/>
      <w:tcPr>
        <w:tcBorders>
          <w:left w:val="single" w:sz="4" w:space="0" w:color="85939E" w:themeColor="text1" w:themeTint="80"/>
          <w:right w:val="single" w:sz="4" w:space="0" w:color="85939E" w:themeColor="text1" w:themeTint="80"/>
        </w:tcBorders>
      </w:tcPr>
    </w:tblStylePr>
    <w:tblStylePr w:type="band1Horz">
      <w:tblPr/>
      <w:tcPr>
        <w:tcBorders>
          <w:top w:val="single" w:sz="4" w:space="0" w:color="85939E" w:themeColor="text1" w:themeTint="80"/>
          <w:bottom w:val="single" w:sz="4" w:space="0" w:color="85939E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F10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939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939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DF100D"/>
    <w:pPr>
      <w:widowControl w:val="0"/>
      <w:autoSpaceDE w:val="0"/>
      <w:autoSpaceDN w:val="0"/>
      <w:spacing w:before="120"/>
    </w:pPr>
    <w:rPr>
      <w:rFonts w:eastAsiaTheme="majorEastAsia" w:cstheme="majorBidi"/>
      <w:b/>
      <w:bCs/>
      <w:color w:val="auto"/>
      <w:sz w:val="24"/>
      <w:lang w:val="en-US"/>
    </w:rPr>
  </w:style>
  <w:style w:type="paragraph" w:styleId="List4">
    <w:name w:val="List 4"/>
    <w:basedOn w:val="Normal"/>
    <w:rsid w:val="005126E7"/>
    <w:pPr>
      <w:ind w:left="1132" w:hanging="283"/>
      <w:contextualSpacing/>
    </w:pPr>
  </w:style>
  <w:style w:type="paragraph" w:styleId="List2">
    <w:name w:val="List 2"/>
    <w:basedOn w:val="Normal"/>
    <w:unhideWhenUsed/>
    <w:rsid w:val="005126E7"/>
    <w:pPr>
      <w:ind w:left="566" w:hanging="283"/>
      <w:contextualSpacing/>
    </w:pPr>
  </w:style>
  <w:style w:type="paragraph" w:customStyle="1" w:styleId="Style1">
    <w:name w:val="Style1"/>
    <w:basedOn w:val="Heading2"/>
    <w:rsid w:val="00A26756"/>
    <w:rPr>
      <w:rFonts w:cs="Arial"/>
      <w:b/>
      <w:bCs w:val="0"/>
      <w:color w:val="2E808E"/>
    </w:rPr>
  </w:style>
  <w:style w:type="paragraph" w:styleId="ListNumber">
    <w:name w:val="List Number"/>
    <w:basedOn w:val="Normal"/>
    <w:rsid w:val="00E2472A"/>
    <w:pPr>
      <w:numPr>
        <w:numId w:val="4"/>
      </w:numPr>
      <w:spacing w:after="60"/>
      <w:ind w:left="357" w:hanging="357"/>
    </w:pPr>
  </w:style>
  <w:style w:type="paragraph" w:styleId="ListNumber2">
    <w:name w:val="List Number 2"/>
    <w:basedOn w:val="Normal"/>
    <w:unhideWhenUsed/>
    <w:rsid w:val="0020635B"/>
    <w:pPr>
      <w:numPr>
        <w:numId w:val="5"/>
      </w:numPr>
      <w:contextualSpacing/>
    </w:pPr>
  </w:style>
  <w:style w:type="paragraph" w:styleId="ListNumber3">
    <w:name w:val="List Number 3"/>
    <w:basedOn w:val="Normal"/>
    <w:unhideWhenUsed/>
    <w:rsid w:val="0020635B"/>
    <w:pPr>
      <w:numPr>
        <w:numId w:val="6"/>
      </w:numPr>
      <w:contextualSpacing/>
    </w:pPr>
  </w:style>
  <w:style w:type="table" w:customStyle="1" w:styleId="Style2">
    <w:name w:val="Style2"/>
    <w:basedOn w:val="TableNormal"/>
    <w:uiPriority w:val="99"/>
    <w:rsid w:val="005B1364"/>
    <w:tblPr/>
  </w:style>
  <w:style w:type="paragraph" w:customStyle="1" w:styleId="Tableheadings">
    <w:name w:val="Table headings"/>
    <w:basedOn w:val="Introparagraph"/>
    <w:rsid w:val="00B44F6B"/>
    <w:pPr>
      <w:spacing w:after="240"/>
      <w:ind w:left="113" w:right="113"/>
    </w:pPr>
    <w:rPr>
      <w:rFonts w:cs="Arial"/>
      <w:color w:val="FFFFFF" w:themeColor="background1"/>
      <w:sz w:val="28"/>
      <w:szCs w:val="28"/>
    </w:rPr>
  </w:style>
  <w:style w:type="paragraph" w:styleId="ListParagraph">
    <w:name w:val="List Paragraph"/>
    <w:aliases w:val="List Bullet Cab,CAB - List Bullet,Recommendation,Bulleted Para,NFP GP Bulleted List,List Paragraph1,bullet point list,Bullet Point,Bullet point,Bullet points,Content descriptions,Dot pt,F5 List Paragraph,L,List Paragraph Number,NAST Quote"/>
    <w:basedOn w:val="Normal"/>
    <w:link w:val="ListParagraphChar"/>
    <w:uiPriority w:val="34"/>
    <w:qFormat/>
    <w:rsid w:val="003417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ListParagraphChar">
    <w:name w:val="List Paragraph Char"/>
    <w:aliases w:val="List Bullet Cab Char,CAB - List Bullet Char,Recommendation Char,Bulleted Para Char,NFP GP Bulleted List Char,List Paragraph1 Char,bullet point list Char,Bullet Point Char,Bullet point Char,Bullet points Char,Content descriptions Char"/>
    <w:basedOn w:val="DefaultParagraphFont"/>
    <w:link w:val="ListParagraph"/>
    <w:uiPriority w:val="34"/>
    <w:qFormat/>
    <w:locked/>
    <w:rsid w:val="00341700"/>
    <w:rPr>
      <w:rFonts w:asciiTheme="minorHAnsi" w:eastAsiaTheme="minorHAnsi" w:hAnsiTheme="minorHAnsi" w:cstheme="minorBidi"/>
      <w:sz w:val="22"/>
      <w:szCs w:val="22"/>
    </w:rPr>
  </w:style>
  <w:style w:type="paragraph" w:customStyle="1" w:styleId="BodyBold">
    <w:name w:val="Body Bold"/>
    <w:basedOn w:val="BodyText"/>
    <w:rsid w:val="002106ED"/>
    <w:rPr>
      <w:b/>
      <w:bCs/>
    </w:rPr>
  </w:style>
  <w:style w:type="paragraph" w:styleId="NoSpacing">
    <w:name w:val="No Spacing"/>
    <w:link w:val="NoSpacingChar"/>
    <w:uiPriority w:val="1"/>
    <w:qFormat/>
    <w:rsid w:val="00CB1467"/>
    <w:rPr>
      <w:rFonts w:eastAsiaTheme="minorHAnsi" w:cstheme="minorBidi"/>
      <w:color w:val="22272B" w:themeColor="text1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B1467"/>
    <w:rPr>
      <w:rFonts w:eastAsiaTheme="minorHAnsi" w:cstheme="minorBidi"/>
      <w:color w:val="22272B" w:themeColor="text1"/>
      <w:sz w:val="22"/>
      <w:lang w:val="en-GB"/>
    </w:rPr>
  </w:style>
  <w:style w:type="character" w:customStyle="1" w:styleId="RowheadingChar">
    <w:name w:val="Row heading Char"/>
    <w:link w:val="Rowheading"/>
    <w:locked/>
    <w:rsid w:val="0098777E"/>
    <w:rPr>
      <w:rFonts w:cs="Arial"/>
      <w:b/>
      <w:color w:val="515151"/>
    </w:rPr>
  </w:style>
  <w:style w:type="paragraph" w:customStyle="1" w:styleId="Rowheading">
    <w:name w:val="Row heading"/>
    <w:basedOn w:val="NoSpacing"/>
    <w:link w:val="RowheadingChar"/>
    <w:qFormat/>
    <w:rsid w:val="0098777E"/>
    <w:rPr>
      <w:rFonts w:eastAsia="Arial" w:cs="Arial"/>
      <w:b/>
      <w:color w:val="515151"/>
      <w:sz w:val="24"/>
      <w:lang w:val="en-AU"/>
    </w:rPr>
  </w:style>
  <w:style w:type="paragraph" w:customStyle="1" w:styleId="02Body">
    <w:name w:val="02_Body"/>
    <w:basedOn w:val="Normal"/>
    <w:uiPriority w:val="99"/>
    <w:qFormat/>
    <w:rsid w:val="0098777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</w:tabs>
      <w:suppressAutoHyphens/>
      <w:autoSpaceDE w:val="0"/>
      <w:autoSpaceDN w:val="0"/>
      <w:adjustRightInd w:val="0"/>
      <w:spacing w:after="170" w:line="260" w:lineRule="atLeast"/>
    </w:pPr>
    <w:rPr>
      <w:rFonts w:eastAsia="Times New Roman" w:cs="Arial"/>
      <w:color w:val="000000"/>
      <w:szCs w:val="22"/>
      <w:lang w:val="en-GB"/>
    </w:rPr>
  </w:style>
  <w:style w:type="paragraph" w:customStyle="1" w:styleId="NewBullet2">
    <w:name w:val="New – Bullet 2"/>
    <w:basedOn w:val="Bullet2"/>
    <w:rsid w:val="00ED4405"/>
    <w:pPr>
      <w:numPr>
        <w:numId w:val="36"/>
      </w:numPr>
      <w:spacing w:before="40" w:after="40"/>
    </w:pPr>
    <w:rPr>
      <w:sz w:val="18"/>
      <w:szCs w:val="18"/>
    </w:rPr>
  </w:style>
  <w:style w:type="paragraph" w:customStyle="1" w:styleId="TableBodyText">
    <w:name w:val="Table Body Text"/>
    <w:basedOn w:val="Normal"/>
    <w:qFormat/>
    <w:rsid w:val="00ED7C6F"/>
    <w:pPr>
      <w:spacing w:before="40" w:after="40"/>
      <w:ind w:left="113" w:right="113"/>
    </w:pPr>
    <w:rPr>
      <w:rFonts w:cs="Arial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2261D1"/>
    <w:rPr>
      <w:color w:val="22272B" w:themeColor="followedHyperlink"/>
      <w:u w:val="single"/>
    </w:rPr>
  </w:style>
  <w:style w:type="numbering" w:customStyle="1" w:styleId="CurrentList1">
    <w:name w:val="Current List1"/>
    <w:uiPriority w:val="99"/>
    <w:rsid w:val="00BB6FF7"/>
    <w:pPr>
      <w:numPr>
        <w:numId w:val="35"/>
      </w:numPr>
    </w:pPr>
  </w:style>
  <w:style w:type="paragraph" w:customStyle="1" w:styleId="Tablebulletlist-Lvl1">
    <w:name w:val="Table bullet list - Lvl 1"/>
    <w:basedOn w:val="ListParagraph"/>
    <w:qFormat/>
    <w:rsid w:val="00511DC2"/>
    <w:pPr>
      <w:numPr>
        <w:numId w:val="37"/>
      </w:numPr>
      <w:spacing w:after="0"/>
      <w:ind w:left="380" w:hanging="238"/>
    </w:pPr>
    <w:rPr>
      <w:rFonts w:ascii="Arial" w:hAnsi="Arial" w:cs="Arial"/>
      <w:sz w:val="18"/>
      <w:szCs w:val="18"/>
    </w:rPr>
  </w:style>
  <w:style w:type="numbering" w:customStyle="1" w:styleId="CurrentList2">
    <w:name w:val="Current List2"/>
    <w:uiPriority w:val="99"/>
    <w:rsid w:val="00511DC2"/>
    <w:pPr>
      <w:numPr>
        <w:numId w:val="38"/>
      </w:numPr>
    </w:pPr>
  </w:style>
  <w:style w:type="paragraph" w:customStyle="1" w:styleId="Tablebulletlist-Lvl2">
    <w:name w:val="Table bullet list - Lvl 2"/>
    <w:basedOn w:val="NewBullet2"/>
    <w:rsid w:val="00B33A8D"/>
    <w:pPr>
      <w:ind w:hanging="161"/>
    </w:pPr>
    <w:rPr>
      <w:rFonts w:cs="Arial"/>
    </w:rPr>
  </w:style>
  <w:style w:type="paragraph" w:customStyle="1" w:styleId="TableHeadingWhite">
    <w:name w:val="Table Heading White"/>
    <w:basedOn w:val="TableHeading"/>
    <w:qFormat/>
    <w:rsid w:val="00ED7C6F"/>
    <w:pPr>
      <w:spacing w:before="80" w:after="80"/>
      <w:ind w:left="113" w:right="113"/>
    </w:pPr>
    <w:rPr>
      <w:rFonts w:ascii="Arial" w:hAnsi="Arial" w:cs="Arial"/>
      <w:b/>
      <w:color w:val="FFFFFF" w:themeColor="background1"/>
      <w:sz w:val="20"/>
      <w:szCs w:val="20"/>
    </w:rPr>
  </w:style>
  <w:style w:type="paragraph" w:customStyle="1" w:styleId="Organisationsname">
    <w:name w:val="Organisation's name"/>
    <w:basedOn w:val="Heading3"/>
    <w:autoRedefine/>
    <w:rsid w:val="00412CD3"/>
    <w:pPr>
      <w:pBdr>
        <w:top w:val="single" w:sz="4" w:space="6" w:color="441170"/>
      </w:pBdr>
      <w:spacing w:before="0" w:after="480"/>
      <w:ind w:right="567"/>
    </w:pPr>
    <w:rPr>
      <w:rFonts w:ascii="Arial" w:hAnsi="Arial"/>
      <w:noProof/>
      <w:color w:val="002664" w:themeColor="background2"/>
    </w:rPr>
  </w:style>
  <w:style w:type="paragraph" w:customStyle="1" w:styleId="Templatewebsite">
    <w:name w:val="Template website"/>
    <w:basedOn w:val="Heading5"/>
    <w:autoRedefine/>
    <w:rsid w:val="00B64C57"/>
    <w:pPr>
      <w:spacing w:before="360" w:after="360"/>
    </w:pPr>
    <w:rPr>
      <w:rFonts w:ascii="Arial" w:eastAsia="Times New Roman" w:hAnsi="Arial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A6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mpliance@ocg.nsw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slation.nsw.gov.au/view/html/inforce/current/sl-2013-015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legislation.nsw.gov.au/view/html/inforce/current/sl-2013-0156%23pt.2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NSW Government Purple">
  <a:themeElements>
    <a:clrScheme name="NSW Government Purpl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441170"/>
      </a:accent1>
      <a:accent2>
        <a:srgbClr val="E6E1FD"/>
      </a:accent2>
      <a:accent3>
        <a:srgbClr val="495054"/>
      </a:accent3>
      <a:accent4>
        <a:srgbClr val="8055F1"/>
      </a:accent4>
      <a:accent5>
        <a:srgbClr val="EBEBEB"/>
      </a:accent5>
      <a:accent6>
        <a:srgbClr val="CEBFFF"/>
      </a:accent6>
      <a:hlink>
        <a:srgbClr val="22272B"/>
      </a:hlink>
      <a:folHlink>
        <a:srgbClr val="22272B"/>
      </a:folHlink>
    </a:clrScheme>
    <a:fontScheme name="NSW Gov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URL goes here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With Children Check checklist</vt:lpstr>
    </vt:vector>
  </TitlesOfParts>
  <Company>Independent Name Here</Company>
  <LinksUpToDate>false</LinksUpToDate>
  <CharactersWithSpaces>5270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With Children Check checklist</dc:title>
  <dc:creator>Linda Bentley</dc:creator>
  <cp:lastModifiedBy>Kym Grieve</cp:lastModifiedBy>
  <cp:revision>2</cp:revision>
  <cp:lastPrinted>2021-11-26T05:35:00Z</cp:lastPrinted>
  <dcterms:created xsi:type="dcterms:W3CDTF">2025-02-07T03:30:00Z</dcterms:created>
  <dcterms:modified xsi:type="dcterms:W3CDTF">2025-02-07T03:30:00Z</dcterms:modified>
  <cp:category>Subtitle</cp:category>
</cp:coreProperties>
</file>